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C78DD" w14:textId="77777777" w:rsidR="00A801F1" w:rsidRDefault="00A801F1">
      <w:pPr>
        <w:spacing w:after="80"/>
        <w:jc w:val="center"/>
        <w:rPr>
          <w:b/>
          <w:bCs/>
          <w:color w:val="1F3864"/>
          <w:sz w:val="36"/>
          <w:szCs w:val="36"/>
        </w:rPr>
      </w:pPr>
    </w:p>
    <w:p w14:paraId="0A157D2C" w14:textId="77777777" w:rsidR="00506900" w:rsidRDefault="00930AEF">
      <w:pPr>
        <w:spacing w:after="80"/>
        <w:jc w:val="center"/>
      </w:pPr>
      <w:r>
        <w:rPr>
          <w:b/>
          <w:bCs/>
          <w:color w:val="1F3864"/>
          <w:sz w:val="36"/>
          <w:szCs w:val="36"/>
        </w:rPr>
        <w:t>MUDANYA ÜNİVERSİTESİ</w:t>
      </w:r>
    </w:p>
    <w:p w14:paraId="756FAE03" w14:textId="77777777" w:rsidR="00506900" w:rsidRDefault="00930AEF">
      <w:pPr>
        <w:spacing w:after="60"/>
        <w:jc w:val="center"/>
      </w:pPr>
      <w:r>
        <w:rPr>
          <w:b/>
          <w:bCs/>
          <w:color w:val="2E75B6"/>
          <w:sz w:val="28"/>
          <w:szCs w:val="28"/>
        </w:rPr>
        <w:t>BİRİM GÖREV TANIMI</w:t>
      </w:r>
    </w:p>
    <w:p w14:paraId="5873AFA9" w14:textId="77777777" w:rsidR="00506900" w:rsidRDefault="00930AEF">
      <w:pPr>
        <w:pBdr>
          <w:bottom w:val="single" w:sz="6" w:space="6" w:color="1F3864"/>
        </w:pBdr>
        <w:spacing w:after="280"/>
        <w:jc w:val="center"/>
      </w:pPr>
      <w:r>
        <w:rPr>
          <w:b/>
          <w:bCs/>
          <w:color w:val="444444"/>
          <w:sz w:val="26"/>
          <w:szCs w:val="26"/>
        </w:rPr>
        <w:t>Kalite Komisyonu</w:t>
      </w:r>
    </w:p>
    <w:p w14:paraId="6926C8EC" w14:textId="77777777" w:rsidR="00506900" w:rsidRDefault="00506900">
      <w:pPr>
        <w:spacing w:before="120"/>
      </w:pPr>
    </w:p>
    <w:tbl>
      <w:tblPr>
        <w:tblW w:w="9360"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506900" w14:paraId="6A26344A" w14:textId="77777777">
        <w:tc>
          <w:tcPr>
            <w:tcW w:w="3000" w:type="dxa"/>
            <w:tcBorders>
              <w:top w:val="single" w:sz="1" w:space="0" w:color="BBCFE0"/>
              <w:left w:val="single" w:sz="1" w:space="0" w:color="BBCFE0"/>
              <w:bottom w:val="single" w:sz="1" w:space="0" w:color="BBCFE0"/>
              <w:right w:val="single" w:sz="1" w:space="0" w:color="BBCFE0"/>
            </w:tcBorders>
            <w:shd w:val="clear" w:color="auto" w:fill="D6E4F0"/>
            <w:tcMar>
              <w:top w:w="80" w:type="dxa"/>
              <w:left w:w="140" w:type="dxa"/>
              <w:bottom w:w="80" w:type="dxa"/>
              <w:right w:w="140" w:type="dxa"/>
            </w:tcMar>
          </w:tcPr>
          <w:p w14:paraId="0FF70078" w14:textId="77777777" w:rsidR="00506900" w:rsidRDefault="00930AEF">
            <w:r>
              <w:rPr>
                <w:b/>
                <w:bCs/>
                <w:color w:val="1F3864"/>
              </w:rPr>
              <w:t>Birim</w:t>
            </w:r>
          </w:p>
        </w:tc>
        <w:tc>
          <w:tcPr>
            <w:tcW w:w="6360" w:type="dxa"/>
            <w:tcBorders>
              <w:top w:val="single" w:sz="1" w:space="0" w:color="BBCFE0"/>
              <w:left w:val="single" w:sz="1" w:space="0" w:color="BBCFE0"/>
              <w:bottom w:val="single" w:sz="1" w:space="0" w:color="BBCFE0"/>
              <w:right w:val="single" w:sz="1" w:space="0" w:color="BBCFE0"/>
            </w:tcBorders>
            <w:shd w:val="clear" w:color="auto" w:fill="FFFFFF"/>
            <w:tcMar>
              <w:top w:w="80" w:type="dxa"/>
              <w:left w:w="140" w:type="dxa"/>
              <w:bottom w:w="80" w:type="dxa"/>
              <w:right w:w="140" w:type="dxa"/>
            </w:tcMar>
          </w:tcPr>
          <w:p w14:paraId="11D9C34E" w14:textId="77777777" w:rsidR="00506900" w:rsidRDefault="00930AEF">
            <w:r>
              <w:t>Kalite Komisyonu</w:t>
            </w:r>
          </w:p>
        </w:tc>
      </w:tr>
      <w:tr w:rsidR="00506900" w14:paraId="615FA005" w14:textId="77777777">
        <w:tc>
          <w:tcPr>
            <w:tcW w:w="3000" w:type="dxa"/>
            <w:tcBorders>
              <w:top w:val="single" w:sz="1" w:space="0" w:color="BBCFE0"/>
              <w:left w:val="single" w:sz="1" w:space="0" w:color="BBCFE0"/>
              <w:bottom w:val="single" w:sz="1" w:space="0" w:color="BBCFE0"/>
              <w:right w:val="single" w:sz="1" w:space="0" w:color="BBCFE0"/>
            </w:tcBorders>
            <w:shd w:val="clear" w:color="auto" w:fill="D6E4F0"/>
            <w:tcMar>
              <w:top w:w="80" w:type="dxa"/>
              <w:left w:w="140" w:type="dxa"/>
              <w:bottom w:w="80" w:type="dxa"/>
              <w:right w:w="140" w:type="dxa"/>
            </w:tcMar>
          </w:tcPr>
          <w:p w14:paraId="56B0FA7C" w14:textId="77777777" w:rsidR="00506900" w:rsidRDefault="00930AEF">
            <w:r>
              <w:rPr>
                <w:b/>
                <w:bCs/>
                <w:color w:val="1F3864"/>
              </w:rPr>
              <w:t>Bağlı Olduğu Birim</w:t>
            </w:r>
          </w:p>
        </w:tc>
        <w:tc>
          <w:tcPr>
            <w:tcW w:w="6360" w:type="dxa"/>
            <w:tcBorders>
              <w:top w:val="single" w:sz="1" w:space="0" w:color="BBCFE0"/>
              <w:left w:val="single" w:sz="1" w:space="0" w:color="BBCFE0"/>
              <w:bottom w:val="single" w:sz="1" w:space="0" w:color="BBCFE0"/>
              <w:right w:val="single" w:sz="1" w:space="0" w:color="BBCFE0"/>
            </w:tcBorders>
            <w:shd w:val="clear" w:color="auto" w:fill="FFFFFF"/>
            <w:tcMar>
              <w:top w:w="80" w:type="dxa"/>
              <w:left w:w="140" w:type="dxa"/>
              <w:bottom w:w="80" w:type="dxa"/>
              <w:right w:w="140" w:type="dxa"/>
            </w:tcMar>
          </w:tcPr>
          <w:p w14:paraId="5E864DB2" w14:textId="77777777" w:rsidR="00506900" w:rsidRDefault="00930AEF">
            <w:r>
              <w:t>Rektörlük</w:t>
            </w:r>
          </w:p>
        </w:tc>
      </w:tr>
      <w:tr w:rsidR="00506900" w14:paraId="135A7920" w14:textId="77777777">
        <w:tc>
          <w:tcPr>
            <w:tcW w:w="3000" w:type="dxa"/>
            <w:tcBorders>
              <w:top w:val="single" w:sz="1" w:space="0" w:color="BBCFE0"/>
              <w:left w:val="single" w:sz="1" w:space="0" w:color="BBCFE0"/>
              <w:bottom w:val="single" w:sz="1" w:space="0" w:color="BBCFE0"/>
              <w:right w:val="single" w:sz="1" w:space="0" w:color="BBCFE0"/>
            </w:tcBorders>
            <w:shd w:val="clear" w:color="auto" w:fill="D6E4F0"/>
            <w:tcMar>
              <w:top w:w="80" w:type="dxa"/>
              <w:left w:w="140" w:type="dxa"/>
              <w:bottom w:w="80" w:type="dxa"/>
              <w:right w:w="140" w:type="dxa"/>
            </w:tcMar>
          </w:tcPr>
          <w:p w14:paraId="2C8AD169" w14:textId="77777777" w:rsidR="00506900" w:rsidRDefault="00930AEF">
            <w:r>
              <w:rPr>
                <w:b/>
                <w:bCs/>
                <w:color w:val="1F3864"/>
              </w:rPr>
              <w:t>Raporlama</w:t>
            </w:r>
          </w:p>
        </w:tc>
        <w:tc>
          <w:tcPr>
            <w:tcW w:w="6360" w:type="dxa"/>
            <w:tcBorders>
              <w:top w:val="single" w:sz="1" w:space="0" w:color="BBCFE0"/>
              <w:left w:val="single" w:sz="1" w:space="0" w:color="BBCFE0"/>
              <w:bottom w:val="single" w:sz="1" w:space="0" w:color="BBCFE0"/>
              <w:right w:val="single" w:sz="1" w:space="0" w:color="BBCFE0"/>
            </w:tcBorders>
            <w:shd w:val="clear" w:color="auto" w:fill="FFFFFF"/>
            <w:tcMar>
              <w:top w:w="80" w:type="dxa"/>
              <w:left w:w="140" w:type="dxa"/>
              <w:bottom w:w="80" w:type="dxa"/>
              <w:right w:w="140" w:type="dxa"/>
            </w:tcMar>
          </w:tcPr>
          <w:p w14:paraId="64906AB4" w14:textId="77777777" w:rsidR="00506900" w:rsidRDefault="001129A2" w:rsidP="001129A2">
            <w:r>
              <w:t xml:space="preserve">Mütevelli Heyeti, </w:t>
            </w:r>
            <w:r w:rsidR="00930AEF">
              <w:t>Rektör, Senato</w:t>
            </w:r>
          </w:p>
        </w:tc>
      </w:tr>
      <w:tr w:rsidR="00506900" w14:paraId="78F20EE0" w14:textId="77777777">
        <w:tc>
          <w:tcPr>
            <w:tcW w:w="3000" w:type="dxa"/>
            <w:tcBorders>
              <w:top w:val="single" w:sz="1" w:space="0" w:color="BBCFE0"/>
              <w:left w:val="single" w:sz="1" w:space="0" w:color="BBCFE0"/>
              <w:bottom w:val="single" w:sz="1" w:space="0" w:color="BBCFE0"/>
              <w:right w:val="single" w:sz="1" w:space="0" w:color="BBCFE0"/>
            </w:tcBorders>
            <w:shd w:val="clear" w:color="auto" w:fill="D6E4F0"/>
            <w:tcMar>
              <w:top w:w="80" w:type="dxa"/>
              <w:left w:w="140" w:type="dxa"/>
              <w:bottom w:w="80" w:type="dxa"/>
              <w:right w:w="140" w:type="dxa"/>
            </w:tcMar>
          </w:tcPr>
          <w:p w14:paraId="10E56C29" w14:textId="77777777" w:rsidR="00506900" w:rsidRDefault="00930AEF">
            <w:r>
              <w:rPr>
                <w:b/>
                <w:bCs/>
                <w:color w:val="1F3864"/>
              </w:rPr>
              <w:t>YÖK Mevzuat Dayanağı</w:t>
            </w:r>
          </w:p>
        </w:tc>
        <w:tc>
          <w:tcPr>
            <w:tcW w:w="6360" w:type="dxa"/>
            <w:tcBorders>
              <w:top w:val="single" w:sz="1" w:space="0" w:color="BBCFE0"/>
              <w:left w:val="single" w:sz="1" w:space="0" w:color="BBCFE0"/>
              <w:bottom w:val="single" w:sz="1" w:space="0" w:color="BBCFE0"/>
              <w:right w:val="single" w:sz="1" w:space="0" w:color="BBCFE0"/>
            </w:tcBorders>
            <w:shd w:val="clear" w:color="auto" w:fill="FFFFFF"/>
            <w:tcMar>
              <w:top w:w="80" w:type="dxa"/>
              <w:left w:w="140" w:type="dxa"/>
              <w:bottom w:w="80" w:type="dxa"/>
              <w:right w:w="140" w:type="dxa"/>
            </w:tcMar>
          </w:tcPr>
          <w:p w14:paraId="4C7328D3" w14:textId="77777777" w:rsidR="00506900" w:rsidRDefault="00930AEF">
            <w:r>
              <w:t>2547 Sayılı Yükseköğretim Kanunu, YÖKAK Değerlendirme Kriterleri</w:t>
            </w:r>
          </w:p>
        </w:tc>
      </w:tr>
      <w:tr w:rsidR="00506900" w14:paraId="0C6594D0" w14:textId="77777777">
        <w:tc>
          <w:tcPr>
            <w:tcW w:w="3000" w:type="dxa"/>
            <w:tcBorders>
              <w:top w:val="single" w:sz="1" w:space="0" w:color="BBCFE0"/>
              <w:left w:val="single" w:sz="1" w:space="0" w:color="BBCFE0"/>
              <w:bottom w:val="single" w:sz="1" w:space="0" w:color="BBCFE0"/>
              <w:right w:val="single" w:sz="1" w:space="0" w:color="BBCFE0"/>
            </w:tcBorders>
            <w:shd w:val="clear" w:color="auto" w:fill="D6E4F0"/>
            <w:tcMar>
              <w:top w:w="80" w:type="dxa"/>
              <w:left w:w="140" w:type="dxa"/>
              <w:bottom w:w="80" w:type="dxa"/>
              <w:right w:w="140" w:type="dxa"/>
            </w:tcMar>
          </w:tcPr>
          <w:p w14:paraId="79319A9D" w14:textId="77104955" w:rsidR="006B2900" w:rsidRPr="006B2900" w:rsidRDefault="00930AEF">
            <w:pPr>
              <w:rPr>
                <w:b/>
                <w:bCs/>
                <w:color w:val="1F3864"/>
              </w:rPr>
            </w:pPr>
            <w:r>
              <w:rPr>
                <w:b/>
                <w:bCs/>
                <w:color w:val="1F3864"/>
              </w:rPr>
              <w:t xml:space="preserve">Belge </w:t>
            </w:r>
            <w:r w:rsidR="006B2900">
              <w:rPr>
                <w:b/>
                <w:bCs/>
                <w:color w:val="1F3864"/>
              </w:rPr>
              <w:t>No</w:t>
            </w:r>
          </w:p>
        </w:tc>
        <w:tc>
          <w:tcPr>
            <w:tcW w:w="6360" w:type="dxa"/>
            <w:tcBorders>
              <w:top w:val="single" w:sz="1" w:space="0" w:color="BBCFE0"/>
              <w:left w:val="single" w:sz="1" w:space="0" w:color="BBCFE0"/>
              <w:bottom w:val="single" w:sz="1" w:space="0" w:color="BBCFE0"/>
              <w:right w:val="single" w:sz="1" w:space="0" w:color="BBCFE0"/>
            </w:tcBorders>
            <w:shd w:val="clear" w:color="auto" w:fill="FFFFFF"/>
            <w:tcMar>
              <w:top w:w="80" w:type="dxa"/>
              <w:left w:w="140" w:type="dxa"/>
              <w:bottom w:w="80" w:type="dxa"/>
              <w:right w:w="140" w:type="dxa"/>
            </w:tcMar>
          </w:tcPr>
          <w:p w14:paraId="7F0560F5" w14:textId="381A8F35" w:rsidR="006B2900" w:rsidRDefault="006B2900">
            <w:r>
              <w:t>KK.FR.17</w:t>
            </w:r>
          </w:p>
        </w:tc>
      </w:tr>
    </w:tbl>
    <w:p w14:paraId="300AA224" w14:textId="77777777" w:rsidR="00506900" w:rsidRDefault="00506900">
      <w:pPr>
        <w:spacing w:before="240"/>
      </w:pPr>
    </w:p>
    <w:p w14:paraId="22FB09DC" w14:textId="77777777" w:rsidR="00506900" w:rsidRDefault="00930AEF">
      <w:pPr>
        <w:pStyle w:val="Balk12"/>
        <w:shd w:val="clear" w:color="auto" w:fill="1F3864"/>
        <w:ind w:left="200" w:right="200"/>
      </w:pPr>
      <w:r>
        <w:t xml:space="preserve">  GÖREVİN KISA TANIMI</w:t>
      </w:r>
    </w:p>
    <w:p w14:paraId="13B5FB0A" w14:textId="77777777" w:rsidR="00506900" w:rsidRDefault="00506900">
      <w:pPr>
        <w:spacing w:before="80"/>
      </w:pPr>
    </w:p>
    <w:p w14:paraId="476C785D" w14:textId="77777777" w:rsidR="00506900" w:rsidRDefault="00930AEF">
      <w:pPr>
        <w:spacing w:before="100" w:after="100"/>
        <w:ind w:left="200" w:right="200"/>
        <w:jc w:val="both"/>
      </w:pPr>
      <w:r>
        <w:t>Mudanya Üniversitesi Kalite Komisyonu; YÖKAK Kurumsal Akreditasyon süreci ve iç kalite güvence sisteminin kurulması, işletilmesi ve sürekli iyileştirilme</w:t>
      </w:r>
      <w:r w:rsidR="001129A2">
        <w:t>sinden sorumlu olan komisyondur</w:t>
      </w:r>
      <w:r>
        <w:t>. Komisyon; Rektörün başkanlığında, ilgili dekan ve direktörler ile öğretim üyesi temsilcilerinden oluşur. Genç bir vakıf üniversitesi olarak hızlı kurumsal gelişim sürecinde kalite güvencesini stratejik büyümeyle eş zamanlı inşa etmek, programların ve idari hizmetlerin kalite standartlarını sürdürülebilir biçimde yükseltmek ve Bursa bölgesiyle Türkiye yükseköğretim sistemine katkı sunan, hesap verebilir ve şeffaf bir kurum kimliği oluşturmak Komisyon'un temel misyonunu oluşturmaktadır.</w:t>
      </w:r>
    </w:p>
    <w:p w14:paraId="27525770" w14:textId="77777777" w:rsidR="00506900" w:rsidRDefault="00506900">
      <w:pPr>
        <w:spacing w:before="240"/>
      </w:pPr>
    </w:p>
    <w:p w14:paraId="1CF11A63" w14:textId="77777777" w:rsidR="00506900" w:rsidRDefault="00930AEF">
      <w:pPr>
        <w:pStyle w:val="Balk12"/>
        <w:shd w:val="clear" w:color="auto" w:fill="1F3864"/>
        <w:ind w:left="200" w:right="200"/>
      </w:pPr>
      <w:r>
        <w:t xml:space="preserve">  GÖREV VE SORUMLULUKLAR</w:t>
      </w:r>
    </w:p>
    <w:p w14:paraId="688E125E" w14:textId="77777777" w:rsidR="00506900" w:rsidRDefault="00506900">
      <w:pPr>
        <w:spacing w:before="100"/>
      </w:pPr>
    </w:p>
    <w:tbl>
      <w:tblPr>
        <w:tblW w:w="9360"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6560"/>
      </w:tblGrid>
      <w:tr w:rsidR="00506900" w14:paraId="48BE4ADA" w14:textId="77777777">
        <w:tc>
          <w:tcPr>
            <w:tcW w:w="2800" w:type="dxa"/>
            <w:tcBorders>
              <w:top w:val="single" w:sz="1" w:space="0" w:color="BBCFE0"/>
              <w:left w:val="single" w:sz="1" w:space="0" w:color="BBCFE0"/>
              <w:bottom w:val="single" w:sz="1" w:space="0" w:color="BBCFE0"/>
              <w:right w:val="single" w:sz="1" w:space="0" w:color="BBCFE0"/>
            </w:tcBorders>
            <w:shd w:val="clear" w:color="auto" w:fill="2E75B6"/>
            <w:tcMar>
              <w:top w:w="100" w:type="dxa"/>
              <w:left w:w="140" w:type="dxa"/>
              <w:bottom w:w="100" w:type="dxa"/>
              <w:right w:w="140" w:type="dxa"/>
            </w:tcMar>
          </w:tcPr>
          <w:p w14:paraId="2D638826" w14:textId="77777777" w:rsidR="00506900" w:rsidRDefault="00930AEF">
            <w:r>
              <w:rPr>
                <w:b/>
                <w:bCs/>
                <w:color w:val="FFFFFF"/>
              </w:rPr>
              <w:t>Sorumluluk Alanı</w:t>
            </w:r>
          </w:p>
        </w:tc>
        <w:tc>
          <w:tcPr>
            <w:tcW w:w="6560" w:type="dxa"/>
            <w:tcBorders>
              <w:top w:val="single" w:sz="1" w:space="0" w:color="BBCFE0"/>
              <w:left w:val="single" w:sz="1" w:space="0" w:color="BBCFE0"/>
              <w:bottom w:val="single" w:sz="1" w:space="0" w:color="BBCFE0"/>
              <w:right w:val="single" w:sz="1" w:space="0" w:color="BBCFE0"/>
            </w:tcBorders>
            <w:shd w:val="clear" w:color="auto" w:fill="2E75B6"/>
            <w:tcMar>
              <w:top w:w="100" w:type="dxa"/>
              <w:left w:w="140" w:type="dxa"/>
              <w:bottom w:w="100" w:type="dxa"/>
              <w:right w:w="140" w:type="dxa"/>
            </w:tcMar>
          </w:tcPr>
          <w:p w14:paraId="5E6AF823" w14:textId="77777777" w:rsidR="00506900" w:rsidRDefault="00930AEF">
            <w:r>
              <w:rPr>
                <w:b/>
                <w:bCs/>
                <w:color w:val="FFFFFF"/>
              </w:rPr>
              <w:t>Görev ve Sorumluluklar</w:t>
            </w:r>
          </w:p>
        </w:tc>
      </w:tr>
      <w:tr w:rsidR="00506900" w14:paraId="72041310" w14:textId="77777777">
        <w:tc>
          <w:tcPr>
            <w:tcW w:w="280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474A7BDD" w14:textId="77777777" w:rsidR="00506900" w:rsidRDefault="00930AEF">
            <w:r>
              <w:rPr>
                <w:b/>
                <w:bCs/>
                <w:color w:val="1F3864"/>
              </w:rPr>
              <w:t>YÖKAK ve Kurumsal Akreditasyon</w:t>
            </w:r>
          </w:p>
        </w:tc>
        <w:tc>
          <w:tcPr>
            <w:tcW w:w="656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0F7EB1FE" w14:textId="77777777" w:rsidR="00506900" w:rsidRDefault="00930AEF">
            <w:pPr>
              <w:pStyle w:val="ListeParagraf"/>
              <w:numPr>
                <w:ilvl w:val="0"/>
                <w:numId w:val="2"/>
              </w:numPr>
              <w:spacing w:before="40" w:after="40"/>
            </w:pPr>
            <w:r>
              <w:rPr>
                <w:sz w:val="20"/>
                <w:szCs w:val="20"/>
              </w:rPr>
              <w:t>YÖKAK Kurumsal Akreditasyon sürecini koordine etmek ve ilgili birimleri yönlendirmek.</w:t>
            </w:r>
          </w:p>
          <w:p w14:paraId="0A7F158C" w14:textId="77777777" w:rsidR="00506900" w:rsidRDefault="00930AEF">
            <w:pPr>
              <w:pStyle w:val="ListeParagraf"/>
              <w:numPr>
                <w:ilvl w:val="0"/>
                <w:numId w:val="2"/>
              </w:numPr>
              <w:spacing w:before="40" w:after="40"/>
            </w:pPr>
            <w:r>
              <w:rPr>
                <w:sz w:val="20"/>
                <w:szCs w:val="20"/>
              </w:rPr>
              <w:t>YÖKAK değerlendirme kriterleri ve standartlarına göre kurumsal öz değerlendirme çalışmalarını yürütmek.</w:t>
            </w:r>
          </w:p>
          <w:p w14:paraId="486A5F25" w14:textId="77777777" w:rsidR="00506900" w:rsidRDefault="00930AEF">
            <w:pPr>
              <w:pStyle w:val="ListeParagraf"/>
              <w:numPr>
                <w:ilvl w:val="0"/>
                <w:numId w:val="2"/>
              </w:numPr>
              <w:spacing w:before="40" w:after="40"/>
            </w:pPr>
            <w:r>
              <w:rPr>
                <w:sz w:val="20"/>
                <w:szCs w:val="20"/>
              </w:rPr>
              <w:t>Dış değerlendirme ziyaretlerine hazırlık sürecini planlamak ve koordine etmek.</w:t>
            </w:r>
          </w:p>
          <w:p w14:paraId="33D0ECA1" w14:textId="77777777" w:rsidR="00506900" w:rsidRDefault="00930AEF">
            <w:pPr>
              <w:pStyle w:val="ListeParagraf"/>
              <w:numPr>
                <w:ilvl w:val="0"/>
                <w:numId w:val="2"/>
              </w:numPr>
              <w:spacing w:before="40" w:after="40"/>
            </w:pPr>
            <w:r>
              <w:rPr>
                <w:sz w:val="20"/>
                <w:szCs w:val="20"/>
              </w:rPr>
              <w:t>YÖKAK'a sunulacak tüm raporlama belgelerini ilgili birimlerle işbirliği içinde hazırlamak.</w:t>
            </w:r>
          </w:p>
          <w:p w14:paraId="71129C53" w14:textId="77777777" w:rsidR="00506900" w:rsidRDefault="00930AEF">
            <w:pPr>
              <w:pStyle w:val="ListeParagraf"/>
              <w:numPr>
                <w:ilvl w:val="0"/>
                <w:numId w:val="2"/>
              </w:numPr>
              <w:spacing w:before="40" w:after="40"/>
            </w:pPr>
            <w:r>
              <w:rPr>
                <w:sz w:val="20"/>
                <w:szCs w:val="20"/>
              </w:rPr>
              <w:t>Akreditasyon sonrası eylem planlarını takip etmek ve iyileştirme süreçlerini izlemek.</w:t>
            </w:r>
          </w:p>
        </w:tc>
      </w:tr>
      <w:tr w:rsidR="00506900" w14:paraId="2169D678" w14:textId="77777777">
        <w:tc>
          <w:tcPr>
            <w:tcW w:w="280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215C30D8" w14:textId="77777777" w:rsidR="00506900" w:rsidRDefault="00930AEF">
            <w:r>
              <w:rPr>
                <w:b/>
                <w:bCs/>
                <w:color w:val="1F3864"/>
              </w:rPr>
              <w:t xml:space="preserve">İç Kalite Güvence </w:t>
            </w:r>
            <w:r>
              <w:rPr>
                <w:b/>
                <w:bCs/>
                <w:color w:val="1F3864"/>
              </w:rPr>
              <w:lastRenderedPageBreak/>
              <w:t>Sistemi</w:t>
            </w:r>
          </w:p>
        </w:tc>
        <w:tc>
          <w:tcPr>
            <w:tcW w:w="656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68CA94D3" w14:textId="77777777" w:rsidR="00506900" w:rsidRDefault="00930AEF">
            <w:pPr>
              <w:pStyle w:val="ListeParagraf"/>
              <w:numPr>
                <w:ilvl w:val="0"/>
                <w:numId w:val="2"/>
              </w:numPr>
              <w:spacing w:before="40" w:after="40"/>
            </w:pPr>
            <w:r>
              <w:rPr>
                <w:sz w:val="20"/>
                <w:szCs w:val="20"/>
              </w:rPr>
              <w:lastRenderedPageBreak/>
              <w:t xml:space="preserve">Mudanya Üniversitesi İç Kalite Güvence Sistemi'ni kurmak, </w:t>
            </w:r>
            <w:r>
              <w:rPr>
                <w:sz w:val="20"/>
                <w:szCs w:val="20"/>
              </w:rPr>
              <w:lastRenderedPageBreak/>
              <w:t>geliştirmek ve işletmek.</w:t>
            </w:r>
          </w:p>
          <w:p w14:paraId="3EBC51FF" w14:textId="77777777" w:rsidR="00506900" w:rsidRDefault="001129A2">
            <w:pPr>
              <w:pStyle w:val="ListeParagraf"/>
              <w:numPr>
                <w:ilvl w:val="0"/>
                <w:numId w:val="2"/>
              </w:numPr>
              <w:spacing w:before="40" w:after="40"/>
            </w:pPr>
            <w:r>
              <w:rPr>
                <w:sz w:val="20"/>
                <w:szCs w:val="20"/>
              </w:rPr>
              <w:t>PUKÖ</w:t>
            </w:r>
            <w:r w:rsidR="00930AEF">
              <w:rPr>
                <w:sz w:val="20"/>
                <w:szCs w:val="20"/>
              </w:rPr>
              <w:t xml:space="preserve"> döngüsüne dayalı süreç iyileştirme mekanizmalarını tasarlamak ve uygulamak.</w:t>
            </w:r>
          </w:p>
          <w:p w14:paraId="59A27A54" w14:textId="77777777" w:rsidR="00506900" w:rsidRDefault="00930AEF">
            <w:pPr>
              <w:pStyle w:val="ListeParagraf"/>
              <w:numPr>
                <w:ilvl w:val="0"/>
                <w:numId w:val="2"/>
              </w:numPr>
              <w:spacing w:before="40" w:after="40"/>
            </w:pPr>
            <w:r>
              <w:rPr>
                <w:sz w:val="20"/>
                <w:szCs w:val="20"/>
              </w:rPr>
              <w:t>Akademik ve idari birimlerde kalite kültürünün yerleşmesine yönelik farkındalık ve eğitim çalışmaları düzenlemek.</w:t>
            </w:r>
          </w:p>
          <w:p w14:paraId="493BC86C" w14:textId="77777777" w:rsidR="00506900" w:rsidRDefault="00930AEF">
            <w:pPr>
              <w:pStyle w:val="ListeParagraf"/>
              <w:numPr>
                <w:ilvl w:val="0"/>
                <w:numId w:val="2"/>
              </w:numPr>
              <w:spacing w:before="40" w:after="40"/>
            </w:pPr>
            <w:r>
              <w:rPr>
                <w:sz w:val="20"/>
                <w:szCs w:val="20"/>
              </w:rPr>
              <w:t>İç kalite güvencesine ilişkin politika ve prosedürleri oluşturmak, güncellemek ve yayımlamak.</w:t>
            </w:r>
          </w:p>
          <w:p w14:paraId="1584C442" w14:textId="77777777" w:rsidR="00506900" w:rsidRDefault="00930AEF">
            <w:pPr>
              <w:pStyle w:val="ListeParagraf"/>
              <w:numPr>
                <w:ilvl w:val="0"/>
                <w:numId w:val="2"/>
              </w:numPr>
              <w:spacing w:before="40" w:after="40"/>
            </w:pPr>
            <w:r>
              <w:rPr>
                <w:sz w:val="20"/>
                <w:szCs w:val="20"/>
              </w:rPr>
              <w:t>Birim bazlı öz değerlendirme süreçlerini koordine etmek; bulgular doğrultusunda iyileştirme önerilerini Rektörlüğe sunmak.</w:t>
            </w:r>
          </w:p>
        </w:tc>
      </w:tr>
      <w:tr w:rsidR="00506900" w14:paraId="34A47D48" w14:textId="77777777">
        <w:tc>
          <w:tcPr>
            <w:tcW w:w="280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74557FCC" w14:textId="77777777" w:rsidR="00506900" w:rsidRDefault="00930AEF">
            <w:r>
              <w:rPr>
                <w:b/>
                <w:bCs/>
                <w:color w:val="1F3864"/>
              </w:rPr>
              <w:lastRenderedPageBreak/>
              <w:t>KİDR ve Performans Raporlaması</w:t>
            </w:r>
          </w:p>
        </w:tc>
        <w:tc>
          <w:tcPr>
            <w:tcW w:w="656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0F14BCE2" w14:textId="77777777" w:rsidR="00506900" w:rsidRDefault="00930AEF">
            <w:pPr>
              <w:pStyle w:val="ListeParagraf"/>
              <w:numPr>
                <w:ilvl w:val="0"/>
                <w:numId w:val="2"/>
              </w:numPr>
              <w:spacing w:before="40" w:after="40"/>
            </w:pPr>
            <w:r>
              <w:rPr>
                <w:sz w:val="20"/>
                <w:szCs w:val="20"/>
              </w:rPr>
              <w:t>Kurum İç Değerlendirme Raporu'nu (KİDR) her yıl hazırlamak ve YÖK'e sunumunu koordine etmek.</w:t>
            </w:r>
          </w:p>
          <w:p w14:paraId="299EE2AD" w14:textId="77777777" w:rsidR="00506900" w:rsidRDefault="00930AEF">
            <w:pPr>
              <w:pStyle w:val="ListeParagraf"/>
              <w:numPr>
                <w:ilvl w:val="0"/>
                <w:numId w:val="2"/>
              </w:numPr>
              <w:spacing w:before="40" w:after="40"/>
            </w:pPr>
            <w:r>
              <w:rPr>
                <w:sz w:val="20"/>
                <w:szCs w:val="20"/>
              </w:rPr>
              <w:t>KİDR çalışmalarını stratejik plan hedefleri, performans göstergeleri ve faaliyet planlarıyla entegre biçimde yürütmek.</w:t>
            </w:r>
          </w:p>
          <w:p w14:paraId="4F6ABFA5" w14:textId="77777777" w:rsidR="00506900" w:rsidRDefault="00930AEF">
            <w:pPr>
              <w:pStyle w:val="ListeParagraf"/>
              <w:numPr>
                <w:ilvl w:val="0"/>
                <w:numId w:val="2"/>
              </w:numPr>
              <w:spacing w:before="40" w:after="40"/>
            </w:pPr>
            <w:r>
              <w:rPr>
                <w:sz w:val="20"/>
                <w:szCs w:val="20"/>
              </w:rPr>
              <w:t>Birimlerden gelen öz değerlendirme verilerini derleyerek çok yıllı ve birikimli performans perspektifiyle raporlamak.</w:t>
            </w:r>
          </w:p>
          <w:p w14:paraId="4D46EAA4" w14:textId="77777777" w:rsidR="00506900" w:rsidRDefault="00930AEF">
            <w:pPr>
              <w:pStyle w:val="ListeParagraf"/>
              <w:numPr>
                <w:ilvl w:val="0"/>
                <w:numId w:val="2"/>
              </w:numPr>
              <w:spacing w:before="40" w:after="40"/>
            </w:pPr>
            <w:r>
              <w:rPr>
                <w:sz w:val="20"/>
                <w:szCs w:val="20"/>
              </w:rPr>
              <w:t>KİDR bulgularından üretilen kurumsal iyileştirme gündemini Rektörlük ve Senato'ya sunmak.</w:t>
            </w:r>
          </w:p>
        </w:tc>
      </w:tr>
      <w:tr w:rsidR="00506900" w14:paraId="71452028" w14:textId="77777777">
        <w:tc>
          <w:tcPr>
            <w:tcW w:w="280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2566F59F" w14:textId="77777777" w:rsidR="00506900" w:rsidRDefault="00930AEF">
            <w:r>
              <w:rPr>
                <w:b/>
                <w:bCs/>
                <w:color w:val="1F3864"/>
              </w:rPr>
              <w:t>Program Değerlendirme ve Müfredat Kalitesi</w:t>
            </w:r>
          </w:p>
        </w:tc>
        <w:tc>
          <w:tcPr>
            <w:tcW w:w="656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79E98CA8" w14:textId="77777777" w:rsidR="00506900" w:rsidRDefault="00930AEF">
            <w:pPr>
              <w:pStyle w:val="ListeParagraf"/>
              <w:numPr>
                <w:ilvl w:val="0"/>
                <w:numId w:val="2"/>
              </w:numPr>
              <w:spacing w:before="40" w:after="40"/>
            </w:pPr>
            <w:r>
              <w:rPr>
                <w:sz w:val="20"/>
                <w:szCs w:val="20"/>
              </w:rPr>
              <w:t>Eğitim-öğretim programlarının kalite standartları ve öğrenme çıktıları açısından periyodik değerlendirmesini yapmak.</w:t>
            </w:r>
          </w:p>
          <w:p w14:paraId="0FC5F634" w14:textId="77777777" w:rsidR="00506900" w:rsidRDefault="00930AEF">
            <w:pPr>
              <w:pStyle w:val="ListeParagraf"/>
              <w:numPr>
                <w:ilvl w:val="0"/>
                <w:numId w:val="2"/>
              </w:numPr>
              <w:spacing w:before="40" w:after="40"/>
            </w:pPr>
            <w:r>
              <w:rPr>
                <w:sz w:val="20"/>
                <w:szCs w:val="20"/>
              </w:rPr>
              <w:t>Mezun, öğrenci ve işveren geri bildirim döngülerini sistematik biçimde yönetmek; bulguları program revizyonlarına yansıtmak.</w:t>
            </w:r>
          </w:p>
          <w:p w14:paraId="3882F565" w14:textId="77777777" w:rsidR="00506900" w:rsidRDefault="00930AEF">
            <w:pPr>
              <w:pStyle w:val="ListeParagraf"/>
              <w:numPr>
                <w:ilvl w:val="0"/>
                <w:numId w:val="2"/>
              </w:numPr>
              <w:spacing w:before="40" w:after="40"/>
            </w:pPr>
            <w:r>
              <w:rPr>
                <w:sz w:val="20"/>
                <w:szCs w:val="20"/>
              </w:rPr>
              <w:t>Müfredat geliştirme süreçlerinde kalite güvence perspektifini sağlamak.</w:t>
            </w:r>
          </w:p>
          <w:p w14:paraId="130CE8A1" w14:textId="77777777" w:rsidR="00506900" w:rsidRDefault="00930AEF">
            <w:pPr>
              <w:pStyle w:val="ListeParagraf"/>
              <w:numPr>
                <w:ilvl w:val="0"/>
                <w:numId w:val="2"/>
              </w:numPr>
              <w:spacing w:before="40" w:after="40"/>
            </w:pPr>
            <w:r>
              <w:rPr>
                <w:sz w:val="20"/>
                <w:szCs w:val="20"/>
              </w:rPr>
              <w:t>Bursa bölgesi iş dünyası ve sanayi ekosistemiyle iş birliği içinde program çıktılarını güncel tutmak.</w:t>
            </w:r>
          </w:p>
        </w:tc>
      </w:tr>
      <w:tr w:rsidR="00506900" w14:paraId="376A2AC1" w14:textId="77777777">
        <w:tc>
          <w:tcPr>
            <w:tcW w:w="280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03EF9D2A" w14:textId="77777777" w:rsidR="00506900" w:rsidRDefault="00930AEF">
            <w:r>
              <w:rPr>
                <w:b/>
                <w:bCs/>
                <w:color w:val="1F3864"/>
              </w:rPr>
              <w:t>Program Akreditasyonu ve Dış Denetim</w:t>
            </w:r>
          </w:p>
        </w:tc>
        <w:tc>
          <w:tcPr>
            <w:tcW w:w="656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1A6D06D6" w14:textId="77777777" w:rsidR="00506900" w:rsidRDefault="00930AEF">
            <w:pPr>
              <w:pStyle w:val="ListeParagraf"/>
              <w:numPr>
                <w:ilvl w:val="0"/>
                <w:numId w:val="2"/>
              </w:numPr>
              <w:spacing w:before="40" w:after="40"/>
            </w:pPr>
            <w:r>
              <w:rPr>
                <w:sz w:val="20"/>
                <w:szCs w:val="20"/>
              </w:rPr>
              <w:t xml:space="preserve">MÜDEK, FEDEK </w:t>
            </w:r>
            <w:r w:rsidR="001129A2">
              <w:rPr>
                <w:sz w:val="20"/>
                <w:szCs w:val="20"/>
              </w:rPr>
              <w:t xml:space="preserve">, STAR </w:t>
            </w:r>
            <w:r>
              <w:rPr>
                <w:sz w:val="20"/>
                <w:szCs w:val="20"/>
              </w:rPr>
              <w:t>ve diğer ulusal/uluslararası program akreditasyon süreçlerini takip etmek ve koordine etmek.</w:t>
            </w:r>
          </w:p>
          <w:p w14:paraId="63AC0A85" w14:textId="77777777" w:rsidR="00506900" w:rsidRDefault="00930AEF">
            <w:pPr>
              <w:pStyle w:val="ListeParagraf"/>
              <w:numPr>
                <w:ilvl w:val="0"/>
                <w:numId w:val="2"/>
              </w:numPr>
              <w:spacing w:before="40" w:after="40"/>
            </w:pPr>
            <w:r>
              <w:rPr>
                <w:sz w:val="20"/>
                <w:szCs w:val="20"/>
              </w:rPr>
              <w:t>Program akreditasyon başvuru dosyalarının hazırlanmasında ilgili akademik birimlere teknik destek sağlamak.</w:t>
            </w:r>
          </w:p>
          <w:p w14:paraId="5A1C74CB" w14:textId="77777777" w:rsidR="00506900" w:rsidRDefault="00930AEF">
            <w:pPr>
              <w:pStyle w:val="ListeParagraf"/>
              <w:numPr>
                <w:ilvl w:val="0"/>
                <w:numId w:val="2"/>
              </w:numPr>
              <w:spacing w:before="40" w:after="40"/>
            </w:pPr>
            <w:r>
              <w:rPr>
                <w:sz w:val="20"/>
                <w:szCs w:val="20"/>
              </w:rPr>
              <w:t>Akreditasyon kuruluşlarıyla yazışmaları ve süreç yönetimini koordine etmek.</w:t>
            </w:r>
          </w:p>
          <w:p w14:paraId="10B97FD8" w14:textId="77777777" w:rsidR="00506900" w:rsidRDefault="00930AEF" w:rsidP="001129A2">
            <w:pPr>
              <w:pStyle w:val="ListeParagraf"/>
              <w:numPr>
                <w:ilvl w:val="0"/>
                <w:numId w:val="2"/>
              </w:numPr>
              <w:spacing w:before="40" w:after="40"/>
            </w:pPr>
            <w:r>
              <w:rPr>
                <w:sz w:val="20"/>
                <w:szCs w:val="20"/>
              </w:rPr>
              <w:t>ISO veya eşd</w:t>
            </w:r>
            <w:r w:rsidR="001129A2">
              <w:rPr>
                <w:sz w:val="20"/>
                <w:szCs w:val="20"/>
              </w:rPr>
              <w:t xml:space="preserve">eğer kalite yönetim sistemleri ile </w:t>
            </w:r>
            <w:r>
              <w:rPr>
                <w:sz w:val="20"/>
                <w:szCs w:val="20"/>
              </w:rPr>
              <w:t>ilgili süreçleri yürütmek.</w:t>
            </w:r>
          </w:p>
        </w:tc>
      </w:tr>
      <w:tr w:rsidR="00506900" w14:paraId="0FFF8FA9" w14:textId="77777777">
        <w:tc>
          <w:tcPr>
            <w:tcW w:w="280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7EF70B2C" w14:textId="77777777" w:rsidR="00506900" w:rsidRDefault="00930AEF">
            <w:r>
              <w:rPr>
                <w:b/>
                <w:bCs/>
                <w:color w:val="1F3864"/>
              </w:rPr>
              <w:t>Anket ve Paydaş Memnuniyeti</w:t>
            </w:r>
          </w:p>
        </w:tc>
        <w:tc>
          <w:tcPr>
            <w:tcW w:w="656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667487C0" w14:textId="77777777" w:rsidR="00506900" w:rsidRDefault="00930AEF">
            <w:pPr>
              <w:pStyle w:val="ListeParagraf"/>
              <w:numPr>
                <w:ilvl w:val="0"/>
                <w:numId w:val="2"/>
              </w:numPr>
              <w:spacing w:before="40" w:after="40"/>
            </w:pPr>
            <w:r>
              <w:rPr>
                <w:sz w:val="20"/>
                <w:szCs w:val="20"/>
              </w:rPr>
              <w:t>Öğrenci, mezun, akademik personel, idari personel ve işveren memnuniyeti anketlerini tasarlamak, uygulamak ve sonuçlarını raporlamak.</w:t>
            </w:r>
          </w:p>
          <w:p w14:paraId="1F88B8D4" w14:textId="77777777" w:rsidR="00506900" w:rsidRDefault="00930AEF">
            <w:pPr>
              <w:pStyle w:val="ListeParagraf"/>
              <w:numPr>
                <w:ilvl w:val="0"/>
                <w:numId w:val="2"/>
              </w:numPr>
              <w:spacing w:before="40" w:after="40"/>
            </w:pPr>
            <w:r>
              <w:rPr>
                <w:sz w:val="20"/>
                <w:szCs w:val="20"/>
              </w:rPr>
              <w:t>Anket bulgularını birim bazlı iyileştirme hedefleriyle ilişkilendirerek takibini sağlamak.</w:t>
            </w:r>
          </w:p>
          <w:p w14:paraId="5B275BF4" w14:textId="77777777" w:rsidR="00506900" w:rsidRDefault="00930AEF">
            <w:pPr>
              <w:pStyle w:val="ListeParagraf"/>
              <w:numPr>
                <w:ilvl w:val="0"/>
                <w:numId w:val="2"/>
              </w:numPr>
              <w:spacing w:before="40" w:after="40"/>
            </w:pPr>
            <w:r>
              <w:rPr>
                <w:sz w:val="20"/>
                <w:szCs w:val="20"/>
              </w:rPr>
              <w:t>Paydaş geri bildirimi verilerini KİDR ve stratejik planlama süreçlerine girdi olarak sunmak.</w:t>
            </w:r>
          </w:p>
        </w:tc>
      </w:tr>
      <w:tr w:rsidR="00506900" w14:paraId="3F61E2D9" w14:textId="77777777">
        <w:tc>
          <w:tcPr>
            <w:tcW w:w="280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5A370F13" w14:textId="77777777" w:rsidR="00506900" w:rsidRDefault="00930AEF">
            <w:r>
              <w:rPr>
                <w:b/>
                <w:bCs/>
                <w:color w:val="1F3864"/>
              </w:rPr>
              <w:t>Veri, Analiz ve Bilgi Yönetimi</w:t>
            </w:r>
          </w:p>
        </w:tc>
        <w:tc>
          <w:tcPr>
            <w:tcW w:w="656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0D4A2D16" w14:textId="77777777" w:rsidR="00506900" w:rsidRDefault="00930AEF">
            <w:pPr>
              <w:pStyle w:val="ListeParagraf"/>
              <w:numPr>
                <w:ilvl w:val="0"/>
                <w:numId w:val="2"/>
              </w:numPr>
              <w:spacing w:before="40" w:after="40"/>
            </w:pPr>
            <w:r>
              <w:rPr>
                <w:sz w:val="20"/>
                <w:szCs w:val="20"/>
              </w:rPr>
              <w:t>Kalite güvencesi kapsamındaki tüm verilerin toplanması, doğrulanması ve arşivlenmesi süreçlerini yönetmek.</w:t>
            </w:r>
          </w:p>
          <w:p w14:paraId="71B06F05" w14:textId="77777777" w:rsidR="00506900" w:rsidRDefault="00930AEF">
            <w:pPr>
              <w:pStyle w:val="ListeParagraf"/>
              <w:numPr>
                <w:ilvl w:val="0"/>
                <w:numId w:val="2"/>
              </w:numPr>
              <w:spacing w:before="40" w:after="40"/>
            </w:pPr>
            <w:r>
              <w:rPr>
                <w:sz w:val="20"/>
                <w:szCs w:val="20"/>
              </w:rPr>
              <w:t>BT Direktörlüğü ile işbirliği içinde kalite verilerinin yönetim bilgi sistemlerine entegrasyonunu sağlamak.</w:t>
            </w:r>
          </w:p>
          <w:p w14:paraId="189FFE57" w14:textId="77777777" w:rsidR="00506900" w:rsidRDefault="00930AEF">
            <w:pPr>
              <w:pStyle w:val="ListeParagraf"/>
              <w:numPr>
                <w:ilvl w:val="0"/>
                <w:numId w:val="2"/>
              </w:numPr>
              <w:spacing w:before="40" w:after="40"/>
            </w:pPr>
            <w:r>
              <w:rPr>
                <w:sz w:val="20"/>
                <w:szCs w:val="20"/>
              </w:rPr>
              <w:t xml:space="preserve">Kurumsal karşılaştırmalı analizler (benchmarking) yaparak Mudanya Üniversitesi'nin güçlü yönlerini ve gelişim alanlarını </w:t>
            </w:r>
            <w:r>
              <w:rPr>
                <w:sz w:val="20"/>
                <w:szCs w:val="20"/>
              </w:rPr>
              <w:lastRenderedPageBreak/>
              <w:t>belirlemek.</w:t>
            </w:r>
          </w:p>
          <w:p w14:paraId="4CED1C42" w14:textId="77777777" w:rsidR="00506900" w:rsidRDefault="00930AEF">
            <w:pPr>
              <w:pStyle w:val="ListeParagraf"/>
              <w:numPr>
                <w:ilvl w:val="0"/>
                <w:numId w:val="2"/>
              </w:numPr>
              <w:spacing w:before="40" w:after="40"/>
            </w:pPr>
            <w:r>
              <w:rPr>
                <w:sz w:val="20"/>
                <w:szCs w:val="20"/>
              </w:rPr>
              <w:t>Yükseköğretimde ulusal ve uluslararası kalite güvencesi gelişmelerini izleyerek ilgili birimleri bilgilendirmek.</w:t>
            </w:r>
          </w:p>
        </w:tc>
      </w:tr>
      <w:tr w:rsidR="00506900" w14:paraId="2EA34F84" w14:textId="77777777">
        <w:tc>
          <w:tcPr>
            <w:tcW w:w="280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294874A0" w14:textId="77777777" w:rsidR="00506900" w:rsidRDefault="00930AEF" w:rsidP="001129A2">
            <w:r>
              <w:rPr>
                <w:b/>
                <w:bCs/>
                <w:color w:val="1F3864"/>
              </w:rPr>
              <w:lastRenderedPageBreak/>
              <w:t xml:space="preserve">Stratejik Planlama </w:t>
            </w:r>
            <w:r w:rsidR="001129A2">
              <w:rPr>
                <w:b/>
                <w:bCs/>
                <w:color w:val="1F3864"/>
              </w:rPr>
              <w:t>ve Geliştirme</w:t>
            </w:r>
          </w:p>
        </w:tc>
        <w:tc>
          <w:tcPr>
            <w:tcW w:w="6560" w:type="dxa"/>
            <w:tcBorders>
              <w:top w:val="single" w:sz="1" w:space="0" w:color="BBCFE0"/>
              <w:left w:val="single" w:sz="1" w:space="0" w:color="BBCFE0"/>
              <w:bottom w:val="single" w:sz="1" w:space="0" w:color="BBCFE0"/>
              <w:right w:val="single" w:sz="1" w:space="0" w:color="BBCFE0"/>
            </w:tcBorders>
            <w:shd w:val="clear" w:color="auto" w:fill="FFFFFF"/>
            <w:tcMar>
              <w:top w:w="100" w:type="dxa"/>
              <w:left w:w="140" w:type="dxa"/>
              <w:bottom w:w="100" w:type="dxa"/>
              <w:right w:w="140" w:type="dxa"/>
            </w:tcMar>
          </w:tcPr>
          <w:p w14:paraId="5BAEF723" w14:textId="77777777" w:rsidR="00506900" w:rsidRDefault="00930AEF">
            <w:pPr>
              <w:pStyle w:val="ListeParagraf"/>
              <w:numPr>
                <w:ilvl w:val="0"/>
                <w:numId w:val="2"/>
              </w:numPr>
              <w:spacing w:before="40" w:after="40"/>
            </w:pPr>
            <w:r>
              <w:rPr>
                <w:sz w:val="20"/>
                <w:szCs w:val="20"/>
              </w:rPr>
              <w:t>Üniversitenin orta ve uzun vadeli stratejik hedeflerinin belirlenmesi süreçlerine kalite güvencesi perspektifinden katkı sunmak.</w:t>
            </w:r>
          </w:p>
          <w:p w14:paraId="624BF1D3" w14:textId="77777777" w:rsidR="00506900" w:rsidRDefault="00930AEF">
            <w:pPr>
              <w:pStyle w:val="ListeParagraf"/>
              <w:numPr>
                <w:ilvl w:val="0"/>
                <w:numId w:val="2"/>
              </w:numPr>
              <w:spacing w:before="40" w:after="40"/>
            </w:pPr>
            <w:r>
              <w:rPr>
                <w:sz w:val="20"/>
                <w:szCs w:val="20"/>
              </w:rPr>
              <w:t>Stratejik plan amaç ve hedeflerini kalite göstergeleriyle ilişkilendirerek izlenebilir hale getirmek.</w:t>
            </w:r>
          </w:p>
          <w:p w14:paraId="16890C03" w14:textId="77777777" w:rsidR="00506900" w:rsidRDefault="00930AEF">
            <w:pPr>
              <w:pStyle w:val="ListeParagraf"/>
              <w:numPr>
                <w:ilvl w:val="0"/>
                <w:numId w:val="2"/>
              </w:numPr>
              <w:spacing w:before="40" w:after="40"/>
            </w:pPr>
            <w:r>
              <w:rPr>
                <w:sz w:val="20"/>
                <w:szCs w:val="20"/>
              </w:rPr>
              <w:t>Kurumsal kapasite araştırması yapmak; büyüme sürecinde yeni programların derslik, laboratuvar, donanım, yazılım ve insan kaynağı ihtiyaçlarını kalite standartları çerçevesinde değerlendirmek.</w:t>
            </w:r>
          </w:p>
          <w:p w14:paraId="229E9932" w14:textId="77777777" w:rsidR="00506900" w:rsidRDefault="00930AEF">
            <w:pPr>
              <w:pStyle w:val="ListeParagraf"/>
              <w:numPr>
                <w:ilvl w:val="0"/>
                <w:numId w:val="2"/>
              </w:numPr>
              <w:spacing w:before="40" w:after="40"/>
            </w:pPr>
            <w:r>
              <w:rPr>
                <w:sz w:val="20"/>
                <w:szCs w:val="20"/>
              </w:rPr>
              <w:t xml:space="preserve">Çevresel </w:t>
            </w:r>
            <w:r w:rsidR="001129A2">
              <w:rPr>
                <w:sz w:val="20"/>
                <w:szCs w:val="20"/>
              </w:rPr>
              <w:t>analiz çalışmalarına (SWOT</w:t>
            </w:r>
            <w:r>
              <w:rPr>
                <w:sz w:val="20"/>
                <w:szCs w:val="20"/>
              </w:rPr>
              <w:t>) kalite boyutunu entegre etmek; dış faktörleri ve yeni hizmet fırsatlarını kalite güvencesi açısından raporlamak.</w:t>
            </w:r>
          </w:p>
          <w:p w14:paraId="3967DF4B" w14:textId="77777777" w:rsidR="00506900" w:rsidRDefault="00930AEF">
            <w:pPr>
              <w:pStyle w:val="ListeParagraf"/>
              <w:numPr>
                <w:ilvl w:val="0"/>
                <w:numId w:val="2"/>
              </w:numPr>
              <w:spacing w:before="40" w:after="40"/>
            </w:pPr>
            <w:r>
              <w:rPr>
                <w:sz w:val="20"/>
                <w:szCs w:val="20"/>
              </w:rPr>
              <w:t>Yıllık Faaliyet Raporları ile Stratejik Plan izleme raporlarının kalite verileriyle uyumunu denetlemek.</w:t>
            </w:r>
          </w:p>
          <w:p w14:paraId="60EE08B3" w14:textId="77777777" w:rsidR="00506900" w:rsidRDefault="00930AEF">
            <w:pPr>
              <w:pStyle w:val="ListeParagraf"/>
              <w:numPr>
                <w:ilvl w:val="0"/>
                <w:numId w:val="2"/>
              </w:numPr>
              <w:spacing w:before="40" w:after="40"/>
            </w:pPr>
            <w:r>
              <w:rPr>
                <w:sz w:val="20"/>
                <w:szCs w:val="20"/>
              </w:rPr>
              <w:t>Uluslararası karşılaştırmalı kurum analizlerini (benchmarking) stratejik plan döngüsüyle eşgüdümlü yürütmek.</w:t>
            </w:r>
          </w:p>
          <w:p w14:paraId="26D0ADAB" w14:textId="77777777" w:rsidR="00506900" w:rsidRDefault="00930AEF">
            <w:pPr>
              <w:pStyle w:val="ListeParagraf"/>
              <w:numPr>
                <w:ilvl w:val="0"/>
                <w:numId w:val="2"/>
              </w:numPr>
              <w:spacing w:before="40" w:after="40"/>
            </w:pPr>
            <w:r>
              <w:rPr>
                <w:sz w:val="20"/>
                <w:szCs w:val="20"/>
              </w:rPr>
              <w:t>Stratejik Planlama Direktörlüğü ile ortak çalışma takvimi oluşturmak; KİDR, performans izleme ve stratejik plan güncellemelerinde koordinasyonu sağlamak.</w:t>
            </w:r>
          </w:p>
        </w:tc>
      </w:tr>
      <w:tr w:rsidR="00506900" w14:paraId="525624CB" w14:textId="77777777">
        <w:tc>
          <w:tcPr>
            <w:tcW w:w="280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4A2E3EFD" w14:textId="77777777" w:rsidR="00506900" w:rsidRDefault="00930AEF">
            <w:r>
              <w:rPr>
                <w:b/>
                <w:bCs/>
                <w:color w:val="1F3864"/>
              </w:rPr>
              <w:t>Koordinasyon ve İletişim</w:t>
            </w:r>
          </w:p>
        </w:tc>
        <w:tc>
          <w:tcPr>
            <w:tcW w:w="6560" w:type="dxa"/>
            <w:tcBorders>
              <w:top w:val="single" w:sz="1" w:space="0" w:color="BBCFE0"/>
              <w:left w:val="single" w:sz="1" w:space="0" w:color="BBCFE0"/>
              <w:bottom w:val="single" w:sz="1" w:space="0" w:color="BBCFE0"/>
              <w:right w:val="single" w:sz="1" w:space="0" w:color="BBCFE0"/>
            </w:tcBorders>
            <w:shd w:val="clear" w:color="auto" w:fill="D6E4F0"/>
            <w:tcMar>
              <w:top w:w="100" w:type="dxa"/>
              <w:left w:w="140" w:type="dxa"/>
              <w:bottom w:w="100" w:type="dxa"/>
              <w:right w:w="140" w:type="dxa"/>
            </w:tcMar>
          </w:tcPr>
          <w:p w14:paraId="6B33470D" w14:textId="77777777" w:rsidR="00506900" w:rsidRDefault="00930AEF">
            <w:pPr>
              <w:pStyle w:val="ListeParagraf"/>
              <w:numPr>
                <w:ilvl w:val="0"/>
                <w:numId w:val="2"/>
              </w:numPr>
              <w:spacing w:before="40" w:after="40"/>
            </w:pPr>
            <w:r>
              <w:rPr>
                <w:sz w:val="20"/>
                <w:szCs w:val="20"/>
              </w:rPr>
              <w:t>Kalite Komisyonu toplantılarını organize etmek; gündem, karar ve eylem planlarını kayıt altına almak.</w:t>
            </w:r>
          </w:p>
          <w:p w14:paraId="2939A114" w14:textId="77777777" w:rsidR="00506900" w:rsidRDefault="001129A2">
            <w:pPr>
              <w:pStyle w:val="ListeParagraf"/>
              <w:numPr>
                <w:ilvl w:val="0"/>
                <w:numId w:val="2"/>
              </w:numPr>
              <w:spacing w:before="40" w:after="40"/>
            </w:pPr>
            <w:r>
              <w:rPr>
                <w:sz w:val="20"/>
                <w:szCs w:val="20"/>
              </w:rPr>
              <w:t xml:space="preserve">Mütevelli Heyeti, Rektörlük, Senato </w:t>
            </w:r>
            <w:r w:rsidR="00930AEF">
              <w:rPr>
                <w:sz w:val="20"/>
                <w:szCs w:val="20"/>
              </w:rPr>
              <w:t>ve tüm akademik-idari birimlerle kalite süreçlerine ilişkin koordinasyonu sağlamak.</w:t>
            </w:r>
          </w:p>
          <w:p w14:paraId="22E550B6" w14:textId="77777777" w:rsidR="00506900" w:rsidRDefault="001129A2" w:rsidP="001129A2">
            <w:pPr>
              <w:pStyle w:val="ListeParagraf"/>
              <w:numPr>
                <w:ilvl w:val="0"/>
                <w:numId w:val="2"/>
              </w:numPr>
              <w:spacing w:before="40" w:after="40"/>
            </w:pPr>
            <w:r>
              <w:rPr>
                <w:sz w:val="20"/>
                <w:szCs w:val="20"/>
              </w:rPr>
              <w:t xml:space="preserve">Erasmus </w:t>
            </w:r>
            <w:r w:rsidR="00930AEF">
              <w:rPr>
                <w:sz w:val="20"/>
                <w:szCs w:val="20"/>
              </w:rPr>
              <w:t>Ofisi ve MUDUSEM ile ulusal ve uluslararası iyi uygulama paylaşımını kolaylaştırmak.</w:t>
            </w:r>
          </w:p>
        </w:tc>
      </w:tr>
    </w:tbl>
    <w:p w14:paraId="4DCE4EF2" w14:textId="77777777" w:rsidR="00506900" w:rsidRDefault="00506900">
      <w:pPr>
        <w:spacing w:before="240"/>
      </w:pPr>
    </w:p>
    <w:p w14:paraId="7EB77386" w14:textId="77777777" w:rsidR="00506900" w:rsidRDefault="00506900">
      <w:pPr>
        <w:spacing w:before="100"/>
      </w:pPr>
    </w:p>
    <w:p w14:paraId="5ED7E52C" w14:textId="77777777" w:rsidR="00506900" w:rsidRDefault="00506900">
      <w:pPr>
        <w:spacing w:before="80"/>
      </w:pPr>
    </w:p>
    <w:p w14:paraId="1B7FAED1" w14:textId="77777777" w:rsidR="00506900" w:rsidRDefault="00506900">
      <w:pPr>
        <w:spacing w:before="240"/>
      </w:pPr>
    </w:p>
    <w:p w14:paraId="0C6235A3" w14:textId="77777777" w:rsidR="00506900" w:rsidRDefault="00506900">
      <w:pPr>
        <w:spacing w:before="100"/>
      </w:pPr>
    </w:p>
    <w:p w14:paraId="2EB05A0D" w14:textId="77777777" w:rsidR="00506900" w:rsidRDefault="00506900">
      <w:pPr>
        <w:spacing w:before="240"/>
      </w:pPr>
    </w:p>
    <w:sectPr w:rsidR="00506900" w:rsidSect="00506900">
      <w:headerReference w:type="default" r:id="rId7"/>
      <w:footerReference w:type="default" r:id="rId8"/>
      <w:pgSz w:w="11906" w:h="16838"/>
      <w:pgMar w:top="1200" w:right="1200" w:bottom="120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1E83F" w14:textId="77777777" w:rsidR="00291A2B" w:rsidRDefault="00291A2B" w:rsidP="00506900">
      <w:r>
        <w:separator/>
      </w:r>
    </w:p>
  </w:endnote>
  <w:endnote w:type="continuationSeparator" w:id="0">
    <w:p w14:paraId="50D1A575" w14:textId="77777777" w:rsidR="00291A2B" w:rsidRDefault="00291A2B" w:rsidP="00506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9AAEB" w14:textId="77777777" w:rsidR="00506900" w:rsidRDefault="00930AEF">
    <w:pPr>
      <w:pBdr>
        <w:top w:val="single" w:sz="4" w:space="4" w:color="2E75B6"/>
      </w:pBdr>
      <w:spacing w:before="120"/>
      <w:jc w:val="center"/>
    </w:pPr>
    <w:r>
      <w:rPr>
        <w:color w:val="888888"/>
        <w:sz w:val="18"/>
        <w:szCs w:val="18"/>
      </w:rPr>
      <w:t xml:space="preserve">Mudanya Üniversitesi — Gizlilik Derecesi: Kurumsal Kullanım | Sayfa </w:t>
    </w:r>
    <w:r w:rsidR="00311F84">
      <w:fldChar w:fldCharType="begin"/>
    </w:r>
    <w:r w:rsidR="00311F84">
      <w:instrText>PAGE</w:instrText>
    </w:r>
    <w:r w:rsidR="00311F84">
      <w:fldChar w:fldCharType="separate"/>
    </w:r>
    <w:r w:rsidR="00311F84">
      <w:rPr>
        <w:noProof/>
      </w:rPr>
      <w:t>2</w:t>
    </w:r>
    <w:r w:rsidR="00311F8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7B143" w14:textId="77777777" w:rsidR="00291A2B" w:rsidRDefault="00291A2B" w:rsidP="00506900">
      <w:r>
        <w:separator/>
      </w:r>
    </w:p>
  </w:footnote>
  <w:footnote w:type="continuationSeparator" w:id="0">
    <w:p w14:paraId="7A65D211" w14:textId="77777777" w:rsidR="00291A2B" w:rsidRDefault="00291A2B" w:rsidP="00506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E8CE" w14:textId="77777777" w:rsidR="00A801F1" w:rsidRDefault="00A801F1" w:rsidP="00311F84">
    <w:pPr>
      <w:pStyle w:val="stBilgi"/>
      <w:jc w:val="center"/>
    </w:pPr>
    <w:r w:rsidRPr="00A801F1">
      <w:rPr>
        <w:noProof/>
      </w:rPr>
      <w:drawing>
        <wp:inline distT="0" distB="0" distL="0" distR="0" wp14:anchorId="10D2232B" wp14:editId="689BE8D5">
          <wp:extent cx="1485900" cy="736600"/>
          <wp:effectExtent l="0" t="0" r="0" b="0"/>
          <wp:docPr id="3" name="image1.png" descr="ekran görüntüsü, tasarım içeren bir resim&#10;&#10;Açıklama otomatik olarak oluşturuldu"/>
          <wp:cNvGraphicFramePr/>
          <a:graphic xmlns:a="http://schemas.openxmlformats.org/drawingml/2006/main">
            <a:graphicData uri="http://schemas.openxmlformats.org/drawingml/2006/picture">
              <pic:pic xmlns:pic="http://schemas.openxmlformats.org/drawingml/2006/picture">
                <pic:nvPicPr>
                  <pic:cNvPr id="0" name="image1.png" descr="ekran görüntüsü, tasarım içeren bir resim&#10;&#10;Açıklama otomatik olarak oluşturuldu"/>
                  <pic:cNvPicPr preferRelativeResize="0"/>
                </pic:nvPicPr>
                <pic:blipFill>
                  <a:blip r:embed="rId1"/>
                  <a:srcRect/>
                  <a:stretch>
                    <a:fillRect/>
                  </a:stretch>
                </pic:blipFill>
                <pic:spPr>
                  <a:xfrm>
                    <a:off x="0" y="0"/>
                    <a:ext cx="1485900" cy="7366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71B4C"/>
    <w:multiLevelType w:val="hybridMultilevel"/>
    <w:tmpl w:val="EC981A0C"/>
    <w:lvl w:ilvl="0" w:tplc="808E30EA">
      <w:start w:val="1"/>
      <w:numFmt w:val="bullet"/>
      <w:lvlText w:val="–"/>
      <w:lvlJc w:val="left"/>
      <w:pPr>
        <w:ind w:left="560" w:hanging="280"/>
      </w:pPr>
    </w:lvl>
    <w:lvl w:ilvl="1" w:tplc="E6A4E316">
      <w:numFmt w:val="decimal"/>
      <w:lvlText w:val=""/>
      <w:lvlJc w:val="left"/>
    </w:lvl>
    <w:lvl w:ilvl="2" w:tplc="5A9EEC74">
      <w:numFmt w:val="decimal"/>
      <w:lvlText w:val=""/>
      <w:lvlJc w:val="left"/>
    </w:lvl>
    <w:lvl w:ilvl="3" w:tplc="CBB8027A">
      <w:numFmt w:val="decimal"/>
      <w:lvlText w:val=""/>
      <w:lvlJc w:val="left"/>
    </w:lvl>
    <w:lvl w:ilvl="4" w:tplc="78863BCA">
      <w:numFmt w:val="decimal"/>
      <w:lvlText w:val=""/>
      <w:lvlJc w:val="left"/>
    </w:lvl>
    <w:lvl w:ilvl="5" w:tplc="32E62572">
      <w:numFmt w:val="decimal"/>
      <w:lvlText w:val=""/>
      <w:lvlJc w:val="left"/>
    </w:lvl>
    <w:lvl w:ilvl="6" w:tplc="D84EDB46">
      <w:numFmt w:val="decimal"/>
      <w:lvlText w:val=""/>
      <w:lvlJc w:val="left"/>
    </w:lvl>
    <w:lvl w:ilvl="7" w:tplc="8A94F438">
      <w:numFmt w:val="decimal"/>
      <w:lvlText w:val=""/>
      <w:lvlJc w:val="left"/>
    </w:lvl>
    <w:lvl w:ilvl="8" w:tplc="8B4E9B22">
      <w:numFmt w:val="decimal"/>
      <w:lvlText w:val=""/>
      <w:lvlJc w:val="left"/>
    </w:lvl>
  </w:abstractNum>
  <w:abstractNum w:abstractNumId="1" w15:restartNumberingAfterBreak="0">
    <w:nsid w:val="585F077E"/>
    <w:multiLevelType w:val="hybridMultilevel"/>
    <w:tmpl w:val="15248428"/>
    <w:lvl w:ilvl="0" w:tplc="9B3CF15C">
      <w:start w:val="1"/>
      <w:numFmt w:val="bullet"/>
      <w:lvlText w:val="●"/>
      <w:lvlJc w:val="left"/>
      <w:pPr>
        <w:ind w:left="720" w:hanging="360"/>
      </w:pPr>
    </w:lvl>
    <w:lvl w:ilvl="1" w:tplc="E3060BAA">
      <w:start w:val="1"/>
      <w:numFmt w:val="bullet"/>
      <w:lvlText w:val="○"/>
      <w:lvlJc w:val="left"/>
      <w:pPr>
        <w:ind w:left="1440" w:hanging="360"/>
      </w:pPr>
    </w:lvl>
    <w:lvl w:ilvl="2" w:tplc="B36E112A">
      <w:start w:val="1"/>
      <w:numFmt w:val="bullet"/>
      <w:lvlText w:val="■"/>
      <w:lvlJc w:val="left"/>
      <w:pPr>
        <w:ind w:left="2160" w:hanging="360"/>
      </w:pPr>
    </w:lvl>
    <w:lvl w:ilvl="3" w:tplc="F536C90E">
      <w:start w:val="1"/>
      <w:numFmt w:val="bullet"/>
      <w:lvlText w:val="●"/>
      <w:lvlJc w:val="left"/>
      <w:pPr>
        <w:ind w:left="2880" w:hanging="360"/>
      </w:pPr>
    </w:lvl>
    <w:lvl w:ilvl="4" w:tplc="CBCE1BC4">
      <w:start w:val="1"/>
      <w:numFmt w:val="bullet"/>
      <w:lvlText w:val="○"/>
      <w:lvlJc w:val="left"/>
      <w:pPr>
        <w:ind w:left="3600" w:hanging="360"/>
      </w:pPr>
    </w:lvl>
    <w:lvl w:ilvl="5" w:tplc="A058FFC0">
      <w:start w:val="1"/>
      <w:numFmt w:val="bullet"/>
      <w:lvlText w:val="■"/>
      <w:lvlJc w:val="left"/>
      <w:pPr>
        <w:ind w:left="4320" w:hanging="360"/>
      </w:pPr>
    </w:lvl>
    <w:lvl w:ilvl="6" w:tplc="2CE4A32A">
      <w:start w:val="1"/>
      <w:numFmt w:val="bullet"/>
      <w:lvlText w:val="●"/>
      <w:lvlJc w:val="left"/>
      <w:pPr>
        <w:ind w:left="5040" w:hanging="360"/>
      </w:pPr>
    </w:lvl>
    <w:lvl w:ilvl="7" w:tplc="EF006410">
      <w:start w:val="1"/>
      <w:numFmt w:val="bullet"/>
      <w:lvlText w:val="●"/>
      <w:lvlJc w:val="left"/>
      <w:pPr>
        <w:ind w:left="5760" w:hanging="360"/>
      </w:pPr>
    </w:lvl>
    <w:lvl w:ilvl="8" w:tplc="42CAD440">
      <w:start w:val="1"/>
      <w:numFmt w:val="bullet"/>
      <w:lvlText w:val="●"/>
      <w:lvlJc w:val="left"/>
      <w:pPr>
        <w:ind w:left="6480" w:hanging="360"/>
      </w:pPr>
    </w:lvl>
  </w:abstractNum>
  <w:num w:numId="1" w16cid:durableId="1915046760">
    <w:abstractNumId w:val="1"/>
    <w:lvlOverride w:ilvl="0">
      <w:startOverride w:val="1"/>
    </w:lvlOverride>
  </w:num>
  <w:num w:numId="2" w16cid:durableId="9480481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6900"/>
    <w:rsid w:val="001129A2"/>
    <w:rsid w:val="00291A2B"/>
    <w:rsid w:val="00311F84"/>
    <w:rsid w:val="00475A1B"/>
    <w:rsid w:val="00506900"/>
    <w:rsid w:val="006B2900"/>
    <w:rsid w:val="00930AEF"/>
    <w:rsid w:val="00A801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22EA"/>
  <w15:docId w15:val="{D9FE51F6-2988-40D4-BA1C-BD7C7A81C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qFormat/>
    <w:rsid w:val="00506900"/>
    <w:rPr>
      <w:sz w:val="56"/>
      <w:szCs w:val="56"/>
    </w:rPr>
  </w:style>
  <w:style w:type="paragraph" w:customStyle="1" w:styleId="Balk11">
    <w:name w:val="Başlık 11"/>
    <w:qFormat/>
    <w:rsid w:val="00506900"/>
    <w:rPr>
      <w:color w:val="2E74B5"/>
      <w:sz w:val="32"/>
      <w:szCs w:val="32"/>
    </w:rPr>
  </w:style>
  <w:style w:type="paragraph" w:customStyle="1" w:styleId="Balk21">
    <w:name w:val="Başlık 21"/>
    <w:qFormat/>
    <w:rsid w:val="00506900"/>
    <w:rPr>
      <w:color w:val="2E74B5"/>
      <w:sz w:val="26"/>
      <w:szCs w:val="26"/>
    </w:rPr>
  </w:style>
  <w:style w:type="paragraph" w:customStyle="1" w:styleId="Balk31">
    <w:name w:val="Başlık 31"/>
    <w:qFormat/>
    <w:rsid w:val="00506900"/>
    <w:rPr>
      <w:color w:val="1F4D78"/>
      <w:sz w:val="24"/>
      <w:szCs w:val="24"/>
    </w:rPr>
  </w:style>
  <w:style w:type="paragraph" w:customStyle="1" w:styleId="Balk41">
    <w:name w:val="Başlık 41"/>
    <w:qFormat/>
    <w:rsid w:val="00506900"/>
    <w:rPr>
      <w:i/>
      <w:iCs/>
      <w:color w:val="2E74B5"/>
    </w:rPr>
  </w:style>
  <w:style w:type="paragraph" w:customStyle="1" w:styleId="Balk51">
    <w:name w:val="Başlık 51"/>
    <w:qFormat/>
    <w:rsid w:val="00506900"/>
    <w:rPr>
      <w:color w:val="2E74B5"/>
    </w:rPr>
  </w:style>
  <w:style w:type="paragraph" w:customStyle="1" w:styleId="Balk61">
    <w:name w:val="Başlık 61"/>
    <w:qFormat/>
    <w:rsid w:val="00506900"/>
    <w:rPr>
      <w:color w:val="1F4D78"/>
    </w:rPr>
  </w:style>
  <w:style w:type="paragraph" w:customStyle="1" w:styleId="Gl1">
    <w:name w:val="Güçlü1"/>
    <w:qFormat/>
    <w:rsid w:val="00506900"/>
    <w:rPr>
      <w:b/>
      <w:bCs/>
    </w:rPr>
  </w:style>
  <w:style w:type="paragraph" w:styleId="ListeParagraf">
    <w:name w:val="List Paragraph"/>
    <w:qFormat/>
    <w:rsid w:val="00506900"/>
  </w:style>
  <w:style w:type="character" w:styleId="Kpr">
    <w:name w:val="Hyperlink"/>
    <w:uiPriority w:val="99"/>
    <w:unhideWhenUsed/>
    <w:rsid w:val="00506900"/>
    <w:rPr>
      <w:color w:val="0563C1"/>
      <w:u w:val="single"/>
    </w:rPr>
  </w:style>
  <w:style w:type="character" w:styleId="DipnotBavurusu">
    <w:name w:val="footnote reference"/>
    <w:uiPriority w:val="99"/>
    <w:semiHidden/>
    <w:unhideWhenUsed/>
    <w:rsid w:val="00506900"/>
    <w:rPr>
      <w:vertAlign w:val="superscript"/>
    </w:rPr>
  </w:style>
  <w:style w:type="paragraph" w:styleId="DipnotMetni">
    <w:name w:val="footnote text"/>
    <w:link w:val="DipnotMetniChar"/>
    <w:uiPriority w:val="99"/>
    <w:semiHidden/>
    <w:unhideWhenUsed/>
    <w:rsid w:val="00506900"/>
    <w:rPr>
      <w:sz w:val="20"/>
      <w:szCs w:val="20"/>
    </w:rPr>
  </w:style>
  <w:style w:type="character" w:customStyle="1" w:styleId="DipnotMetniChar">
    <w:name w:val="Dipnot Metni Char"/>
    <w:link w:val="DipnotMetni"/>
    <w:uiPriority w:val="99"/>
    <w:semiHidden/>
    <w:unhideWhenUsed/>
    <w:rsid w:val="00506900"/>
    <w:rPr>
      <w:sz w:val="20"/>
      <w:szCs w:val="20"/>
    </w:rPr>
  </w:style>
  <w:style w:type="character" w:styleId="SonNotBavurusu">
    <w:name w:val="endnote reference"/>
    <w:uiPriority w:val="99"/>
    <w:semiHidden/>
    <w:unhideWhenUsed/>
    <w:rsid w:val="00506900"/>
    <w:rPr>
      <w:vertAlign w:val="superscript"/>
    </w:rPr>
  </w:style>
  <w:style w:type="paragraph" w:styleId="SonNotMetni">
    <w:name w:val="endnote text"/>
    <w:link w:val="SonNotMetniChar"/>
    <w:uiPriority w:val="99"/>
    <w:semiHidden/>
    <w:unhideWhenUsed/>
    <w:rsid w:val="00506900"/>
    <w:rPr>
      <w:sz w:val="20"/>
      <w:szCs w:val="20"/>
    </w:rPr>
  </w:style>
  <w:style w:type="character" w:customStyle="1" w:styleId="SonNotMetniChar">
    <w:name w:val="Son Not Metni Char"/>
    <w:link w:val="SonNotMetni"/>
    <w:uiPriority w:val="99"/>
    <w:semiHidden/>
    <w:unhideWhenUsed/>
    <w:rsid w:val="00506900"/>
    <w:rPr>
      <w:sz w:val="20"/>
      <w:szCs w:val="20"/>
    </w:rPr>
  </w:style>
  <w:style w:type="paragraph" w:customStyle="1" w:styleId="Balk12">
    <w:name w:val="Başlık 12"/>
    <w:qFormat/>
    <w:rsid w:val="00506900"/>
    <w:pPr>
      <w:spacing w:before="320" w:after="160"/>
      <w:outlineLvl w:val="0"/>
    </w:pPr>
    <w:rPr>
      <w:b/>
      <w:bCs/>
      <w:color w:val="FFFFFF"/>
      <w:sz w:val="28"/>
      <w:szCs w:val="28"/>
    </w:rPr>
  </w:style>
  <w:style w:type="paragraph" w:customStyle="1" w:styleId="Balk22">
    <w:name w:val="Başlık 22"/>
    <w:qFormat/>
    <w:rsid w:val="00506900"/>
    <w:pPr>
      <w:spacing w:before="240" w:after="120"/>
      <w:outlineLvl w:val="1"/>
    </w:pPr>
    <w:rPr>
      <w:b/>
      <w:bCs/>
      <w:color w:val="1F3864"/>
      <w:sz w:val="24"/>
      <w:szCs w:val="24"/>
    </w:rPr>
  </w:style>
  <w:style w:type="paragraph" w:styleId="stBilgi">
    <w:name w:val="header"/>
    <w:basedOn w:val="Normal"/>
    <w:link w:val="stBilgiChar"/>
    <w:uiPriority w:val="99"/>
    <w:semiHidden/>
    <w:unhideWhenUsed/>
    <w:rsid w:val="001129A2"/>
    <w:pPr>
      <w:tabs>
        <w:tab w:val="center" w:pos="4536"/>
        <w:tab w:val="right" w:pos="9072"/>
      </w:tabs>
    </w:pPr>
  </w:style>
  <w:style w:type="character" w:customStyle="1" w:styleId="stBilgiChar">
    <w:name w:val="Üst Bilgi Char"/>
    <w:basedOn w:val="VarsaylanParagrafYazTipi"/>
    <w:link w:val="stBilgi"/>
    <w:uiPriority w:val="99"/>
    <w:semiHidden/>
    <w:rsid w:val="001129A2"/>
  </w:style>
  <w:style w:type="paragraph" w:styleId="AltBilgi">
    <w:name w:val="footer"/>
    <w:basedOn w:val="Normal"/>
    <w:link w:val="AltBilgiChar"/>
    <w:uiPriority w:val="99"/>
    <w:semiHidden/>
    <w:unhideWhenUsed/>
    <w:rsid w:val="001129A2"/>
    <w:pPr>
      <w:tabs>
        <w:tab w:val="center" w:pos="4536"/>
        <w:tab w:val="right" w:pos="9072"/>
      </w:tabs>
    </w:pPr>
  </w:style>
  <w:style w:type="character" w:customStyle="1" w:styleId="AltBilgiChar">
    <w:name w:val="Alt Bilgi Char"/>
    <w:basedOn w:val="VarsaylanParagrafYazTipi"/>
    <w:link w:val="AltBilgi"/>
    <w:uiPriority w:val="99"/>
    <w:semiHidden/>
    <w:rsid w:val="001129A2"/>
  </w:style>
  <w:style w:type="paragraph" w:styleId="BalonMetni">
    <w:name w:val="Balloon Text"/>
    <w:basedOn w:val="Normal"/>
    <w:link w:val="BalonMetniChar"/>
    <w:uiPriority w:val="99"/>
    <w:semiHidden/>
    <w:unhideWhenUsed/>
    <w:rsid w:val="00A801F1"/>
    <w:rPr>
      <w:rFonts w:ascii="Tahoma" w:hAnsi="Tahoma" w:cs="Tahoma"/>
      <w:sz w:val="16"/>
      <w:szCs w:val="16"/>
    </w:rPr>
  </w:style>
  <w:style w:type="character" w:customStyle="1" w:styleId="BalonMetniChar">
    <w:name w:val="Balon Metni Char"/>
    <w:basedOn w:val="VarsaylanParagrafYazTipi"/>
    <w:link w:val="BalonMetni"/>
    <w:uiPriority w:val="99"/>
    <w:semiHidden/>
    <w:rsid w:val="00A801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822</Words>
  <Characters>4691</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2007</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Kütüphane Direktörlüğü</cp:lastModifiedBy>
  <cp:revision>4</cp:revision>
  <dcterms:created xsi:type="dcterms:W3CDTF">2026-04-27T11:37:00Z</dcterms:created>
  <dcterms:modified xsi:type="dcterms:W3CDTF">2026-06-26T08:52:00Z</dcterms:modified>
</cp:coreProperties>
</file>