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D4A87E" w14:textId="77777777" w:rsidR="00036259" w:rsidRDefault="00036259">
      <w:pPr>
        <w:spacing w:after="600"/>
      </w:pPr>
    </w:p>
    <w:p w14:paraId="7450ADCE" w14:textId="77777777" w:rsidR="00036259" w:rsidRDefault="00FB5FED">
      <w:pPr>
        <w:spacing w:after="160"/>
        <w:jc w:val="center"/>
      </w:pPr>
      <w:r>
        <w:rPr>
          <w:b/>
          <w:bCs/>
          <w:color w:val="1F4E79"/>
          <w:sz w:val="32"/>
          <w:szCs w:val="32"/>
        </w:rPr>
        <w:t>MUDANYA ÜNİVERSİTESİ</w:t>
      </w:r>
    </w:p>
    <w:p w14:paraId="5628B557" w14:textId="77777777" w:rsidR="00036259" w:rsidRDefault="00FB5FED">
      <w:pPr>
        <w:spacing w:after="480"/>
        <w:jc w:val="center"/>
      </w:pPr>
      <w:r>
        <w:rPr>
          <w:b/>
          <w:bCs/>
          <w:color w:val="595959"/>
          <w:sz w:val="26"/>
          <w:szCs w:val="26"/>
        </w:rPr>
        <w:t>KALİTE KOMİSYONU USUL VE ESASLARI</w:t>
      </w:r>
    </w:p>
    <w:p w14:paraId="72C1AE08" w14:textId="0A41CF7C" w:rsidR="00036259" w:rsidRDefault="00FB5FED">
      <w:pPr>
        <w:spacing w:after="120"/>
        <w:jc w:val="center"/>
      </w:pPr>
      <w:r w:rsidRPr="00CD3560">
        <w:rPr>
          <w:color w:val="595959"/>
          <w:sz w:val="20"/>
          <w:szCs w:val="20"/>
          <w:highlight w:val="yellow"/>
        </w:rPr>
        <w:t xml:space="preserve">Belge No: </w:t>
      </w:r>
      <w:r w:rsidR="00143D64">
        <w:rPr>
          <w:color w:val="595959"/>
          <w:sz w:val="20"/>
          <w:szCs w:val="20"/>
          <w:highlight w:val="yellow"/>
        </w:rPr>
        <w:t>KK.Y.</w:t>
      </w:r>
      <w:proofErr w:type="gramStart"/>
      <w:r w:rsidR="00143D64">
        <w:rPr>
          <w:color w:val="595959"/>
          <w:sz w:val="20"/>
          <w:szCs w:val="20"/>
          <w:highlight w:val="yellow"/>
        </w:rPr>
        <w:t>1</w:t>
      </w:r>
      <w:r w:rsidRPr="00CD3560">
        <w:rPr>
          <w:color w:val="595959"/>
          <w:sz w:val="20"/>
          <w:szCs w:val="20"/>
          <w:highlight w:val="yellow"/>
        </w:rPr>
        <w:t xml:space="preserve">  |</w:t>
      </w:r>
      <w:proofErr w:type="gramEnd"/>
      <w:r w:rsidRPr="00CD3560">
        <w:rPr>
          <w:color w:val="595959"/>
          <w:sz w:val="20"/>
          <w:szCs w:val="20"/>
          <w:highlight w:val="yellow"/>
        </w:rPr>
        <w:t xml:space="preserve">  Sürüm 1.0</w:t>
      </w:r>
    </w:p>
    <w:p w14:paraId="0B3E6A89" w14:textId="00715BB6" w:rsidR="00CD3560" w:rsidRDefault="00FB5FED" w:rsidP="00CD3560">
      <w:pPr>
        <w:spacing w:after="120"/>
        <w:jc w:val="center"/>
        <w:rPr>
          <w:color w:val="595959"/>
          <w:sz w:val="20"/>
          <w:szCs w:val="20"/>
        </w:rPr>
      </w:pPr>
      <w:r>
        <w:rPr>
          <w:color w:val="595959"/>
          <w:sz w:val="20"/>
          <w:szCs w:val="20"/>
        </w:rPr>
        <w:t xml:space="preserve">Yürürlük Tarihi: </w:t>
      </w:r>
      <w:r w:rsidR="00143D64">
        <w:rPr>
          <w:color w:val="595959"/>
          <w:sz w:val="20"/>
          <w:szCs w:val="20"/>
        </w:rPr>
        <w:t>3</w:t>
      </w:r>
      <w:r>
        <w:rPr>
          <w:color w:val="595959"/>
          <w:sz w:val="20"/>
          <w:szCs w:val="20"/>
        </w:rPr>
        <w:t>/</w:t>
      </w:r>
      <w:r w:rsidR="00143D64">
        <w:rPr>
          <w:color w:val="595959"/>
          <w:sz w:val="20"/>
          <w:szCs w:val="20"/>
        </w:rPr>
        <w:t>4</w:t>
      </w:r>
      <w:r>
        <w:rPr>
          <w:color w:val="595959"/>
          <w:sz w:val="20"/>
          <w:szCs w:val="20"/>
        </w:rPr>
        <w:t>/202</w:t>
      </w:r>
      <w:r w:rsidR="00CD3560">
        <w:rPr>
          <w:color w:val="595959"/>
          <w:sz w:val="20"/>
          <w:szCs w:val="20"/>
        </w:rPr>
        <w:t>6</w:t>
      </w:r>
    </w:p>
    <w:p w14:paraId="7489C689" w14:textId="77777777" w:rsidR="00CD3560" w:rsidRDefault="00CD3560" w:rsidP="00CD3560">
      <w:pPr>
        <w:spacing w:after="120"/>
        <w:jc w:val="center"/>
        <w:rPr>
          <w:color w:val="595959"/>
          <w:sz w:val="20"/>
          <w:szCs w:val="20"/>
        </w:rPr>
      </w:pPr>
    </w:p>
    <w:p w14:paraId="64925B85" w14:textId="77777777" w:rsidR="00036259" w:rsidRDefault="00FB5FED">
      <w:pPr>
        <w:pBdr>
          <w:bottom w:val="single" w:sz="4" w:space="3" w:color="1F4E79"/>
        </w:pBdr>
        <w:spacing w:before="280" w:after="80"/>
      </w:pPr>
      <w:r>
        <w:rPr>
          <w:b/>
          <w:bCs/>
          <w:color w:val="1F4E79"/>
          <w:sz w:val="26"/>
          <w:szCs w:val="26"/>
        </w:rPr>
        <w:t>BİRİNCİ BÖLÜM — Amaç, Kapsam, Dayanak ve Tanımlar</w:t>
      </w:r>
    </w:p>
    <w:p w14:paraId="5DCDF0EE" w14:textId="77777777" w:rsidR="00036259" w:rsidRDefault="00FB5FED">
      <w:pPr>
        <w:spacing w:before="200" w:after="80"/>
      </w:pPr>
      <w:r>
        <w:rPr>
          <w:b/>
          <w:bCs/>
        </w:rPr>
        <w:t>Madde 1 – Amaç</w:t>
      </w:r>
    </w:p>
    <w:p w14:paraId="40A0BEB7" w14:textId="77777777" w:rsidR="00036259" w:rsidRDefault="00FB5FED">
      <w:pPr>
        <w:spacing w:after="100"/>
      </w:pPr>
      <w:r>
        <w:t>Bu Usul ve Esaslar; Mudanya Üniversitesinde iç kalite güvencesi sistemini yürütmek, kurumsal kalite kültürünü geliştirmek ve YÖKAK standartları doğrultusunda sürekli iyileştirmeyi sağlamak üzere oluşturulan Kalite Komisyonunun kuruluş, görev, yetki ve çalışma ilkelerini düzenler.</w:t>
      </w:r>
    </w:p>
    <w:p w14:paraId="71C14DAA" w14:textId="77777777" w:rsidR="00036259" w:rsidRDefault="00FB5FED">
      <w:pPr>
        <w:spacing w:before="200" w:after="80"/>
      </w:pPr>
      <w:r>
        <w:rPr>
          <w:b/>
          <w:bCs/>
        </w:rPr>
        <w:t>Madde 2 – Kapsam</w:t>
      </w:r>
    </w:p>
    <w:p w14:paraId="1FCD7523" w14:textId="77777777" w:rsidR="00036259" w:rsidRDefault="00FB5FED">
      <w:pPr>
        <w:spacing w:after="100"/>
      </w:pPr>
      <w:r>
        <w:t>Bu Usul ve Esaslar; Komisyonun üyelik yapısını, toplantı ve karar usullerini, raporlama süreçlerini ile alt komisyonlarla ilişkilerini kapsar. Tüm akademik ve idari birimler bu belge kapsamındadır.</w:t>
      </w:r>
    </w:p>
    <w:p w14:paraId="2813754A" w14:textId="77777777" w:rsidR="00036259" w:rsidRDefault="00FB5FED">
      <w:pPr>
        <w:spacing w:before="200" w:after="80"/>
      </w:pPr>
      <w:r>
        <w:rPr>
          <w:b/>
          <w:bCs/>
        </w:rPr>
        <w:t>Madde 3 – Dayanak</w:t>
      </w:r>
    </w:p>
    <w:p w14:paraId="0D876CDB" w14:textId="77777777" w:rsidR="00036259" w:rsidRDefault="00FB5FED">
      <w:pPr>
        <w:pStyle w:val="ListeParagraf"/>
        <w:numPr>
          <w:ilvl w:val="0"/>
          <w:numId w:val="2"/>
        </w:numPr>
        <w:spacing w:after="80"/>
      </w:pPr>
      <w:r>
        <w:t>2547 sayılı Yükseköğretim Kanunu (Ek Madde 35)</w:t>
      </w:r>
    </w:p>
    <w:p w14:paraId="1F67C04A" w14:textId="77777777" w:rsidR="00036259" w:rsidRDefault="00FB5FED">
      <w:pPr>
        <w:pStyle w:val="ListeParagraf"/>
        <w:numPr>
          <w:ilvl w:val="0"/>
          <w:numId w:val="2"/>
        </w:numPr>
        <w:spacing w:after="80"/>
      </w:pPr>
      <w:r>
        <w:t>Yükseköğretim Kalite Güvencesi ve YÖKAK Yönetmeliği</w:t>
      </w:r>
    </w:p>
    <w:p w14:paraId="6A48893B" w14:textId="77777777" w:rsidR="00036259" w:rsidRDefault="00FB5FED">
      <w:pPr>
        <w:pStyle w:val="ListeParagraf"/>
        <w:numPr>
          <w:ilvl w:val="0"/>
          <w:numId w:val="2"/>
        </w:numPr>
        <w:spacing w:after="80"/>
      </w:pPr>
      <w:r>
        <w:t>YÖKAK Kurumsal Akreditasyon El Kitabı (güncel sürüm)</w:t>
      </w:r>
    </w:p>
    <w:p w14:paraId="7BC59F08" w14:textId="77777777" w:rsidR="00036259" w:rsidRDefault="00FB5FED">
      <w:pPr>
        <w:pStyle w:val="ListeParagraf"/>
        <w:numPr>
          <w:ilvl w:val="0"/>
          <w:numId w:val="2"/>
        </w:numPr>
        <w:spacing w:after="80"/>
      </w:pPr>
      <w:r>
        <w:t>Mudanya Üniversitesi Ana Yönetmeliği ve Senato kararları</w:t>
      </w:r>
    </w:p>
    <w:p w14:paraId="6772E6BF" w14:textId="77777777" w:rsidR="00036259" w:rsidRDefault="00FB5FED">
      <w:pPr>
        <w:spacing w:before="200" w:after="80"/>
      </w:pPr>
      <w:r>
        <w:rPr>
          <w:b/>
          <w:bCs/>
        </w:rPr>
        <w:t>Madde 4 – Tanımlar</w:t>
      </w:r>
    </w:p>
    <w:p w14:paraId="3E0B1C81" w14:textId="77777777" w:rsidR="00036259" w:rsidRDefault="00FB5FED">
      <w:pPr>
        <w:spacing w:after="100"/>
      </w:pPr>
      <w:r>
        <w:t>Bu belgede geçen; Üniversite: Mudanya Üniversitesini, Komisyon: Kalite Komisyonunu, Koordinatör: Kalite Koordinatörünü, BİDR: Birim İç Değerlendirme Raporunu, KİDR: Kurumsal İç Değerlendirme Raporunu, YÖKAK: Yükseköğretim Kalite Kurulunu, PUKÖ: Planla–Uygula–Kontrol Et–Önlem Al döngüsünü ifade eder.</w:t>
      </w:r>
    </w:p>
    <w:p w14:paraId="4B516903" w14:textId="77777777" w:rsidR="00036259" w:rsidRDefault="00036259">
      <w:pPr>
        <w:spacing w:after="100"/>
      </w:pPr>
    </w:p>
    <w:p w14:paraId="0D36845D" w14:textId="77777777" w:rsidR="00036259" w:rsidRDefault="00FB5FED">
      <w:pPr>
        <w:pBdr>
          <w:bottom w:val="single" w:sz="4" w:space="3" w:color="1F4E79"/>
        </w:pBdr>
        <w:spacing w:before="280" w:after="80"/>
      </w:pPr>
      <w:r>
        <w:rPr>
          <w:b/>
          <w:bCs/>
          <w:color w:val="1F4E79"/>
          <w:sz w:val="26"/>
          <w:szCs w:val="26"/>
        </w:rPr>
        <w:t>İKİNCİ BÖLÜM — Kuruluş ve Üyelik</w:t>
      </w:r>
    </w:p>
    <w:p w14:paraId="7F80A951" w14:textId="77777777" w:rsidR="00036259" w:rsidRDefault="00FB5FED">
      <w:pPr>
        <w:spacing w:before="200" w:after="80"/>
      </w:pPr>
      <w:r>
        <w:rPr>
          <w:b/>
          <w:bCs/>
        </w:rPr>
        <w:t>Madde 5 – Kuruluş</w:t>
      </w:r>
    </w:p>
    <w:p w14:paraId="05EC77D9" w14:textId="77777777" w:rsidR="00036259" w:rsidRDefault="00FB5FED">
      <w:pPr>
        <w:spacing w:after="100"/>
        <w:ind w:left="360" w:hanging="360"/>
      </w:pPr>
      <w:r>
        <w:rPr>
          <w:b/>
          <w:bCs/>
        </w:rPr>
        <w:t xml:space="preserve">(1) </w:t>
      </w:r>
      <w:r>
        <w:t>Komisyon, Rektörün teklifi ve Senatonun kararıyla kurulur; Rektöre bağlı olarak çalışır.</w:t>
      </w:r>
    </w:p>
    <w:p w14:paraId="5BBE7734" w14:textId="77777777" w:rsidR="00036259" w:rsidRDefault="00FB5FED">
      <w:pPr>
        <w:spacing w:after="100"/>
        <w:ind w:left="360" w:hanging="360"/>
      </w:pPr>
      <w:r>
        <w:rPr>
          <w:b/>
          <w:bCs/>
        </w:rPr>
        <w:t xml:space="preserve">(2) </w:t>
      </w:r>
      <w:r>
        <w:t>Sekretarya hizmetleri Kalite Koordinatörlüğü tarafından yürütülür.</w:t>
      </w:r>
    </w:p>
    <w:p w14:paraId="34EFE8A6" w14:textId="77777777" w:rsidR="00036259" w:rsidRDefault="00FB5FED">
      <w:pPr>
        <w:spacing w:before="200" w:after="80"/>
      </w:pPr>
      <w:r>
        <w:rPr>
          <w:b/>
          <w:bCs/>
        </w:rPr>
        <w:t>Madde 6 – Üyelik Yapısı</w:t>
      </w:r>
    </w:p>
    <w:p w14:paraId="72BCEB36" w14:textId="77777777" w:rsidR="00036259" w:rsidRDefault="00FB5FED">
      <w:pPr>
        <w:spacing w:after="100"/>
        <w:ind w:left="360" w:hanging="360"/>
      </w:pPr>
      <w:r>
        <w:rPr>
          <w:b/>
          <w:bCs/>
        </w:rPr>
        <w:t xml:space="preserve">(1) </w:t>
      </w:r>
      <w:r>
        <w:t>Komisyon; bir başkan, bir kalite koordinatörü ile akademik birimler, idari birimler ve öğrenci temsilcilerinden oluşur. Üye sayısı ve bileşimi, kurumsal ihtiyaçlar gözetilerek Rektörün teklifi ve Senatonun kararıyla belirlenir.</w:t>
      </w:r>
    </w:p>
    <w:p w14:paraId="54987EB0" w14:textId="77777777" w:rsidR="00CD3560" w:rsidRDefault="00FB5FED">
      <w:pPr>
        <w:spacing w:after="100"/>
        <w:ind w:left="360" w:hanging="360"/>
      </w:pPr>
      <w:r>
        <w:rPr>
          <w:b/>
          <w:bCs/>
        </w:rPr>
        <w:t xml:space="preserve">(2) </w:t>
      </w:r>
      <w:r>
        <w:t xml:space="preserve">Üyeler Rektör tarafından atanır ya da görevlendirilir. </w:t>
      </w:r>
    </w:p>
    <w:p w14:paraId="7940FA61" w14:textId="77777777" w:rsidR="00036259" w:rsidRDefault="00FB5FED">
      <w:pPr>
        <w:spacing w:after="100"/>
        <w:ind w:left="360" w:hanging="360"/>
      </w:pPr>
      <w:r>
        <w:rPr>
          <w:b/>
          <w:bCs/>
        </w:rPr>
        <w:lastRenderedPageBreak/>
        <w:t xml:space="preserve">(3) </w:t>
      </w:r>
      <w:r>
        <w:t>Görev süreleri Senato kararıyla belirlenir; süresi dolan ya da ayrılan üyenin yerine aynı usulle yeni üye atanır.</w:t>
      </w:r>
    </w:p>
    <w:p w14:paraId="4CD25047" w14:textId="77777777" w:rsidR="00036259" w:rsidRDefault="00FB5FED">
      <w:pPr>
        <w:spacing w:after="100"/>
        <w:ind w:left="360" w:hanging="360"/>
      </w:pPr>
      <w:r>
        <w:rPr>
          <w:b/>
          <w:bCs/>
        </w:rPr>
        <w:t xml:space="preserve">(4) </w:t>
      </w:r>
      <w:r>
        <w:t>Üst üste üç toplantıya mazeretsiz katılmayan üyenin üyeliği, Başkanın teklifi ve Rektörün onayıyla sona erdirilir.</w:t>
      </w:r>
    </w:p>
    <w:p w14:paraId="3B5E8325" w14:textId="77777777" w:rsidR="00036259" w:rsidRDefault="00FB5FED">
      <w:pPr>
        <w:pBdr>
          <w:bottom w:val="single" w:sz="4" w:space="3" w:color="1F4E79"/>
        </w:pBdr>
        <w:spacing w:before="280" w:after="80"/>
      </w:pPr>
      <w:r>
        <w:rPr>
          <w:b/>
          <w:bCs/>
          <w:color w:val="1F4E79"/>
          <w:sz w:val="26"/>
          <w:szCs w:val="26"/>
        </w:rPr>
        <w:t>ÜÇÜNCÜ BÖLÜM — Görevler</w:t>
      </w:r>
    </w:p>
    <w:p w14:paraId="33D9E3A1" w14:textId="77777777" w:rsidR="00036259" w:rsidRDefault="00FB5FED">
      <w:pPr>
        <w:spacing w:before="200" w:after="80"/>
      </w:pPr>
      <w:r>
        <w:rPr>
          <w:b/>
          <w:bCs/>
        </w:rPr>
        <w:t>Madde 7 – Komisyonun Görevleri</w:t>
      </w:r>
    </w:p>
    <w:p w14:paraId="48FE7260" w14:textId="77777777" w:rsidR="00036259" w:rsidRDefault="00FB5FED">
      <w:pPr>
        <w:pStyle w:val="ListeParagraf"/>
        <w:numPr>
          <w:ilvl w:val="0"/>
          <w:numId w:val="2"/>
        </w:numPr>
        <w:spacing w:after="80"/>
      </w:pPr>
      <w:r>
        <w:t>Kurumun iç kalite güvencesi sistemini tasarlamak, uygulamak ve geliştirmek</w:t>
      </w:r>
    </w:p>
    <w:p w14:paraId="6476B360" w14:textId="77777777" w:rsidR="00036259" w:rsidRDefault="00FB5FED">
      <w:pPr>
        <w:pStyle w:val="ListeParagraf"/>
        <w:numPr>
          <w:ilvl w:val="0"/>
          <w:numId w:val="2"/>
        </w:numPr>
        <w:spacing w:after="80"/>
      </w:pPr>
      <w:r>
        <w:t xml:space="preserve">Yıllık </w:t>
      </w:r>
      <w:proofErr w:type="spellStart"/>
      <w:r>
        <w:t>KİDR'i</w:t>
      </w:r>
      <w:proofErr w:type="spellEnd"/>
      <w:r>
        <w:t xml:space="preserve"> hazırlamak ve Senato'ya sunmak</w:t>
      </w:r>
    </w:p>
    <w:p w14:paraId="38CC564C" w14:textId="77777777" w:rsidR="00036259" w:rsidRDefault="00FB5FED">
      <w:pPr>
        <w:pStyle w:val="ListeParagraf"/>
        <w:numPr>
          <w:ilvl w:val="0"/>
          <w:numId w:val="2"/>
        </w:numPr>
        <w:spacing w:after="80"/>
      </w:pPr>
      <w:r>
        <w:t>BİDR süreçlerini koordine etmek ve değerlendirmek</w:t>
      </w:r>
    </w:p>
    <w:p w14:paraId="12177515" w14:textId="77777777" w:rsidR="00036259" w:rsidRDefault="00FB5FED">
      <w:pPr>
        <w:pStyle w:val="ListeParagraf"/>
        <w:numPr>
          <w:ilvl w:val="0"/>
          <w:numId w:val="2"/>
        </w:numPr>
        <w:spacing w:after="80"/>
      </w:pPr>
      <w:r>
        <w:t>Stratejik plan performans göstergelerini izlemek</w:t>
      </w:r>
    </w:p>
    <w:p w14:paraId="28F36772" w14:textId="77777777" w:rsidR="00036259" w:rsidRDefault="00FB5FED">
      <w:pPr>
        <w:pStyle w:val="ListeParagraf"/>
        <w:numPr>
          <w:ilvl w:val="0"/>
          <w:numId w:val="2"/>
        </w:numPr>
        <w:spacing w:after="80"/>
      </w:pPr>
      <w:r>
        <w:t>YÖKAK akreditasyon ve değerlendirme süreçlerini yürütmek</w:t>
      </w:r>
    </w:p>
    <w:p w14:paraId="1CD43877" w14:textId="77777777" w:rsidR="00036259" w:rsidRDefault="00FB5FED">
      <w:pPr>
        <w:pStyle w:val="ListeParagraf"/>
        <w:numPr>
          <w:ilvl w:val="0"/>
          <w:numId w:val="2"/>
        </w:numPr>
        <w:spacing w:after="80"/>
      </w:pPr>
      <w:r>
        <w:t>Kalite kültürüne yönelik eğitim ve farkındalık etkinlikleri düzenlemek</w:t>
      </w:r>
    </w:p>
    <w:p w14:paraId="1486DB9D" w14:textId="77777777" w:rsidR="00036259" w:rsidRDefault="00FB5FED">
      <w:pPr>
        <w:pStyle w:val="ListeParagraf"/>
        <w:numPr>
          <w:ilvl w:val="0"/>
          <w:numId w:val="2"/>
        </w:numPr>
        <w:spacing w:after="80"/>
      </w:pPr>
      <w:r>
        <w:t>Paydaş geri bildirim mekanizmalarını tasarlamak ve raporlamak</w:t>
      </w:r>
    </w:p>
    <w:p w14:paraId="14A3DA39" w14:textId="77777777" w:rsidR="00036259" w:rsidRDefault="00FB5FED">
      <w:pPr>
        <w:pStyle w:val="ListeParagraf"/>
        <w:numPr>
          <w:ilvl w:val="0"/>
          <w:numId w:val="2"/>
        </w:numPr>
        <w:spacing w:after="80"/>
      </w:pPr>
      <w:r>
        <w:t>Kıyaslama (benchmarking) çalışmalarını yürütmek</w:t>
      </w:r>
    </w:p>
    <w:p w14:paraId="6CF77B6B" w14:textId="77777777" w:rsidR="00036259" w:rsidRDefault="00FB5FED">
      <w:pPr>
        <w:spacing w:before="200" w:after="80"/>
      </w:pPr>
      <w:r>
        <w:rPr>
          <w:b/>
          <w:bCs/>
        </w:rPr>
        <w:t>Madde 8 –Koordinatörün Görevleri</w:t>
      </w:r>
    </w:p>
    <w:p w14:paraId="6D46B958" w14:textId="77777777" w:rsidR="00036259" w:rsidRDefault="00FB5FED">
      <w:pPr>
        <w:spacing w:after="100"/>
        <w:ind w:left="360" w:hanging="360"/>
      </w:pPr>
      <w:r>
        <w:rPr>
          <w:b/>
          <w:bCs/>
        </w:rPr>
        <w:t xml:space="preserve">(1) </w:t>
      </w:r>
      <w:r>
        <w:t>Koordinatör</w:t>
      </w:r>
      <w:r w:rsidR="00CD3560">
        <w:t>ler</w:t>
      </w:r>
      <w:r>
        <w:t>; gündem hazırlar, tutanakları tutar, kararları ilgili birimlere iletir, kanıt arşivini yönetir ve YÖKAK yazışmalarını yürütür.</w:t>
      </w:r>
    </w:p>
    <w:p w14:paraId="4D416060" w14:textId="77777777" w:rsidR="00036259" w:rsidRDefault="00036259">
      <w:pPr>
        <w:spacing w:after="100"/>
      </w:pPr>
    </w:p>
    <w:p w14:paraId="601B2302" w14:textId="77777777" w:rsidR="00036259" w:rsidRDefault="00FB5FED">
      <w:pPr>
        <w:pBdr>
          <w:bottom w:val="single" w:sz="4" w:space="3" w:color="1F4E79"/>
        </w:pBdr>
        <w:spacing w:before="280" w:after="80"/>
      </w:pPr>
      <w:r>
        <w:rPr>
          <w:b/>
          <w:bCs/>
          <w:color w:val="1F4E79"/>
          <w:sz w:val="26"/>
          <w:szCs w:val="26"/>
        </w:rPr>
        <w:t>DÖRDÜNCÜ BÖLÜM — Toplantı Usulü</w:t>
      </w:r>
    </w:p>
    <w:p w14:paraId="0C1ADF4B" w14:textId="77777777" w:rsidR="00036259" w:rsidRDefault="00FB5FED">
      <w:pPr>
        <w:spacing w:before="200" w:after="80"/>
      </w:pPr>
      <w:r>
        <w:rPr>
          <w:b/>
          <w:bCs/>
        </w:rPr>
        <w:t>Madde 9 – Toplantı Takvimi</w:t>
      </w:r>
    </w:p>
    <w:p w14:paraId="7DF4F25F" w14:textId="77777777" w:rsidR="00036259" w:rsidRDefault="00FB5FED">
      <w:pPr>
        <w:spacing w:after="100"/>
        <w:ind w:left="360" w:hanging="360"/>
      </w:pPr>
      <w:r>
        <w:rPr>
          <w:b/>
          <w:bCs/>
        </w:rPr>
        <w:t xml:space="preserve">(1) </w:t>
      </w:r>
      <w:r>
        <w:t>Komisyon, her akademik yılda en az beş kez toplanır:</w:t>
      </w:r>
    </w:p>
    <w:p w14:paraId="39031435" w14:textId="77777777" w:rsidR="00036259" w:rsidRDefault="00036259">
      <w:pPr>
        <w:spacing w:after="60"/>
      </w:pPr>
    </w:p>
    <w:tbl>
      <w:tblPr>
        <w:tblW w:w="9360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0"/>
        <w:gridCol w:w="6960"/>
      </w:tblGrid>
      <w:tr w:rsidR="00036259" w14:paraId="37AF9318" w14:textId="77777777"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62B0C19" w14:textId="77777777" w:rsidR="00036259" w:rsidRDefault="00FB5FED">
            <w:r>
              <w:rPr>
                <w:b/>
                <w:bCs/>
                <w:color w:val="FFFFFF"/>
                <w:sz w:val="20"/>
                <w:szCs w:val="20"/>
              </w:rPr>
              <w:t>Dönem</w:t>
            </w:r>
          </w:p>
        </w:tc>
        <w:tc>
          <w:tcPr>
            <w:tcW w:w="69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C7BE28F" w14:textId="77777777" w:rsidR="00036259" w:rsidRDefault="00FB5FED">
            <w:r>
              <w:rPr>
                <w:b/>
                <w:bCs/>
                <w:color w:val="FFFFFF"/>
                <w:sz w:val="20"/>
                <w:szCs w:val="20"/>
              </w:rPr>
              <w:t>Gündem</w:t>
            </w:r>
          </w:p>
        </w:tc>
      </w:tr>
      <w:tr w:rsidR="00036259" w14:paraId="6AEA83DB" w14:textId="77777777"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F3F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5AABF08" w14:textId="77777777" w:rsidR="00036259" w:rsidRDefault="00FB5FED">
            <w:r>
              <w:rPr>
                <w:sz w:val="20"/>
                <w:szCs w:val="20"/>
              </w:rPr>
              <w:t>Eylül</w:t>
            </w:r>
          </w:p>
        </w:tc>
        <w:tc>
          <w:tcPr>
            <w:tcW w:w="69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F3F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26F8267" w14:textId="77777777" w:rsidR="00036259" w:rsidRDefault="00FB5FED">
            <w:r>
              <w:rPr>
                <w:sz w:val="20"/>
                <w:szCs w:val="20"/>
              </w:rPr>
              <w:t>Yıllık kalite takviminin onaylanması; önceki yıl değerlendirmesi</w:t>
            </w:r>
          </w:p>
        </w:tc>
      </w:tr>
      <w:tr w:rsidR="00036259" w14:paraId="051B9D42" w14:textId="77777777"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1D14B9D" w14:textId="77777777" w:rsidR="00036259" w:rsidRDefault="00FB5FED">
            <w:r>
              <w:rPr>
                <w:sz w:val="20"/>
                <w:szCs w:val="20"/>
              </w:rPr>
              <w:t>Kasım</w:t>
            </w:r>
          </w:p>
        </w:tc>
        <w:tc>
          <w:tcPr>
            <w:tcW w:w="69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54EA4F9" w14:textId="77777777" w:rsidR="00036259" w:rsidRDefault="00FB5FED">
            <w:r>
              <w:rPr>
                <w:sz w:val="20"/>
                <w:szCs w:val="20"/>
              </w:rPr>
              <w:t>BİDR sürecinin izlenmesi; anket sonuçlarının analizi</w:t>
            </w:r>
          </w:p>
        </w:tc>
      </w:tr>
      <w:tr w:rsidR="00036259" w14:paraId="569129AA" w14:textId="77777777"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F3F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F6C9451" w14:textId="77777777" w:rsidR="00036259" w:rsidRDefault="00FB5FED">
            <w:r>
              <w:rPr>
                <w:sz w:val="20"/>
                <w:szCs w:val="20"/>
              </w:rPr>
              <w:t>Şubat</w:t>
            </w:r>
          </w:p>
        </w:tc>
        <w:tc>
          <w:tcPr>
            <w:tcW w:w="69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F3F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382A8C3" w14:textId="77777777" w:rsidR="00036259" w:rsidRDefault="00FB5FED">
            <w:r>
              <w:rPr>
                <w:sz w:val="20"/>
                <w:szCs w:val="20"/>
              </w:rPr>
              <w:t>KİDR taslağının incelenmesi ve onayı</w:t>
            </w:r>
          </w:p>
        </w:tc>
      </w:tr>
      <w:tr w:rsidR="00036259" w14:paraId="1CE3598E" w14:textId="77777777"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9F83D05" w14:textId="77777777" w:rsidR="00036259" w:rsidRDefault="00FB5FED">
            <w:r>
              <w:rPr>
                <w:sz w:val="20"/>
                <w:szCs w:val="20"/>
              </w:rPr>
              <w:t>Nisan</w:t>
            </w:r>
          </w:p>
        </w:tc>
        <w:tc>
          <w:tcPr>
            <w:tcW w:w="69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349AF9F" w14:textId="77777777" w:rsidR="00036259" w:rsidRDefault="00FB5FED">
            <w:r>
              <w:rPr>
                <w:sz w:val="20"/>
                <w:szCs w:val="20"/>
              </w:rPr>
              <w:t>YÖKAK hazırlıkları; kanıt tamamlama durumu</w:t>
            </w:r>
          </w:p>
        </w:tc>
      </w:tr>
      <w:tr w:rsidR="00036259" w14:paraId="32482221" w14:textId="77777777"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F3F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8EF5A8D" w14:textId="77777777" w:rsidR="00036259" w:rsidRDefault="00FB5FED">
            <w:r>
              <w:rPr>
                <w:sz w:val="20"/>
                <w:szCs w:val="20"/>
              </w:rPr>
              <w:t>Haziran</w:t>
            </w:r>
          </w:p>
        </w:tc>
        <w:tc>
          <w:tcPr>
            <w:tcW w:w="69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F3F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171B560" w14:textId="77777777" w:rsidR="00036259" w:rsidRDefault="00FB5FED">
            <w:r>
              <w:rPr>
                <w:sz w:val="20"/>
                <w:szCs w:val="20"/>
              </w:rPr>
              <w:t>Dönem sonu değerlendirmesi; stratejik hedef gerçekleşme analizi</w:t>
            </w:r>
          </w:p>
        </w:tc>
      </w:tr>
    </w:tbl>
    <w:p w14:paraId="14522861" w14:textId="77777777" w:rsidR="00036259" w:rsidRDefault="00036259">
      <w:pPr>
        <w:spacing w:after="80"/>
      </w:pPr>
    </w:p>
    <w:p w14:paraId="2EE3C34B" w14:textId="77777777" w:rsidR="00036259" w:rsidRDefault="00FB5FED">
      <w:pPr>
        <w:spacing w:after="100"/>
        <w:ind w:left="360" w:hanging="360"/>
      </w:pPr>
      <w:r>
        <w:rPr>
          <w:b/>
          <w:bCs/>
        </w:rPr>
        <w:t xml:space="preserve">(2) </w:t>
      </w:r>
      <w:r>
        <w:t>Topla</w:t>
      </w:r>
      <w:r w:rsidR="00CD3560">
        <w:t>ntı tarihi ve gündemi en geç üç</w:t>
      </w:r>
      <w:r>
        <w:t xml:space="preserve"> iş günü öncesinde üyelere bildirilir.</w:t>
      </w:r>
    </w:p>
    <w:p w14:paraId="72C7D49B" w14:textId="77777777" w:rsidR="00036259" w:rsidRDefault="00FB5FED">
      <w:pPr>
        <w:spacing w:after="100"/>
        <w:ind w:left="360" w:hanging="360"/>
      </w:pPr>
      <w:r>
        <w:rPr>
          <w:b/>
          <w:bCs/>
        </w:rPr>
        <w:t xml:space="preserve">(3) </w:t>
      </w:r>
      <w:r>
        <w:t>Rektörün talebi veya üyelerin üçte ikisinin yazılı başvurusu üzerine olağanüstü toplantı yapılabilir.</w:t>
      </w:r>
    </w:p>
    <w:p w14:paraId="77343FA2" w14:textId="77777777" w:rsidR="00036259" w:rsidRDefault="00FB5FED">
      <w:pPr>
        <w:spacing w:before="200" w:after="80"/>
      </w:pPr>
      <w:r>
        <w:rPr>
          <w:b/>
          <w:bCs/>
        </w:rPr>
        <w:t>Madde 10 – Toplantı ve Karar Yeter Sayısı</w:t>
      </w:r>
    </w:p>
    <w:p w14:paraId="2A7A1779" w14:textId="77777777" w:rsidR="00036259" w:rsidRDefault="00FB5FED">
      <w:pPr>
        <w:spacing w:after="100"/>
        <w:ind w:left="360" w:hanging="360"/>
      </w:pPr>
      <w:r>
        <w:rPr>
          <w:b/>
          <w:bCs/>
        </w:rPr>
        <w:t xml:space="preserve">(1) </w:t>
      </w:r>
      <w:r>
        <w:t>Komisyon, üyelerin salt çoğunluğunun katılımıyla toplanır.</w:t>
      </w:r>
    </w:p>
    <w:p w14:paraId="28E34CE8" w14:textId="77777777" w:rsidR="00036259" w:rsidRDefault="00FB5FED">
      <w:pPr>
        <w:spacing w:after="100"/>
        <w:ind w:left="360" w:hanging="360"/>
      </w:pPr>
      <w:r>
        <w:rPr>
          <w:b/>
          <w:bCs/>
        </w:rPr>
        <w:t xml:space="preserve">(2) </w:t>
      </w:r>
      <w:r>
        <w:t>Olağan kararlar salt çoğunlukla; KİDR onayı ve usul değişiklikleri üçte iki çoğunlukla alınır. Usul ve esaslar değişikliği ayrıca Senato onayı gerektirir.</w:t>
      </w:r>
    </w:p>
    <w:p w14:paraId="330A32DA" w14:textId="77777777" w:rsidR="00036259" w:rsidRDefault="00FB5FED">
      <w:pPr>
        <w:spacing w:before="200" w:after="80"/>
      </w:pPr>
      <w:r>
        <w:rPr>
          <w:b/>
          <w:bCs/>
        </w:rPr>
        <w:t>Madde 11 – Tutanaklar</w:t>
      </w:r>
    </w:p>
    <w:p w14:paraId="294DB57B" w14:textId="77777777" w:rsidR="00036259" w:rsidRDefault="00CD3560">
      <w:pPr>
        <w:spacing w:after="100"/>
      </w:pPr>
      <w:r>
        <w:lastRenderedPageBreak/>
        <w:t xml:space="preserve">Her toplantının tutanağı üç iş günü içinde hazırlanır, </w:t>
      </w:r>
      <w:r w:rsidR="00FB5FED">
        <w:t>üyeler</w:t>
      </w:r>
      <w:r>
        <w:t xml:space="preserve">e iletilir ve </w:t>
      </w:r>
      <w:proofErr w:type="spellStart"/>
      <w:r>
        <w:t>EBYS'e</w:t>
      </w:r>
      <w:proofErr w:type="spellEnd"/>
      <w:r>
        <w:t xml:space="preserve"> kaydedilir</w:t>
      </w:r>
      <w:r w:rsidR="00FB5FED">
        <w:t>.</w:t>
      </w:r>
    </w:p>
    <w:p w14:paraId="2537F2D2" w14:textId="77777777" w:rsidR="00036259" w:rsidRDefault="00036259">
      <w:pPr>
        <w:spacing w:after="100"/>
      </w:pPr>
    </w:p>
    <w:p w14:paraId="6E6B3289" w14:textId="77777777" w:rsidR="00036259" w:rsidRDefault="00FB5FED">
      <w:pPr>
        <w:pBdr>
          <w:bottom w:val="single" w:sz="4" w:space="3" w:color="1F4E79"/>
        </w:pBdr>
        <w:spacing w:before="280" w:after="80"/>
      </w:pPr>
      <w:r>
        <w:rPr>
          <w:b/>
          <w:bCs/>
          <w:color w:val="1F4E79"/>
          <w:sz w:val="26"/>
          <w:szCs w:val="26"/>
        </w:rPr>
        <w:t>BEŞİNCİ BÖLÜM — Alt Komisyonlar</w:t>
      </w:r>
    </w:p>
    <w:p w14:paraId="217EA037" w14:textId="77777777" w:rsidR="00036259" w:rsidRDefault="00FB5FED">
      <w:pPr>
        <w:spacing w:before="200" w:after="80"/>
      </w:pPr>
      <w:r>
        <w:rPr>
          <w:b/>
          <w:bCs/>
        </w:rPr>
        <w:t>Madde 12 – Alt Komisyonlar ve Çalışma Grupları</w:t>
      </w:r>
    </w:p>
    <w:p w14:paraId="11D52DEF" w14:textId="77777777" w:rsidR="00036259" w:rsidRDefault="00FB5FED">
      <w:pPr>
        <w:spacing w:after="100"/>
        <w:ind w:left="360" w:hanging="360"/>
      </w:pPr>
      <w:r>
        <w:rPr>
          <w:b/>
          <w:bCs/>
        </w:rPr>
        <w:t xml:space="preserve">(1) </w:t>
      </w:r>
      <w:r>
        <w:t>Komisyon, belirli konular için geçici veya kalıcı alt komisyonlar kurabilir; bu yapılarda üniversite dışından uzman görevlendirilebilir.</w:t>
      </w:r>
    </w:p>
    <w:p w14:paraId="3A4FD608" w14:textId="77777777" w:rsidR="00036259" w:rsidRDefault="00FB5FED">
      <w:pPr>
        <w:spacing w:after="100"/>
        <w:ind w:left="360" w:hanging="360"/>
      </w:pPr>
      <w:r>
        <w:rPr>
          <w:b/>
          <w:bCs/>
        </w:rPr>
        <w:t xml:space="preserve">(2) </w:t>
      </w:r>
      <w:r>
        <w:t>Alt komisyonlar çalışmalarını Komisyona rapor eder; karar alma yetkisi Komisyona aittir.</w:t>
      </w:r>
    </w:p>
    <w:p w14:paraId="23D2D131" w14:textId="77777777" w:rsidR="00036259" w:rsidRDefault="00FB5FED">
      <w:pPr>
        <w:spacing w:before="200" w:after="80"/>
      </w:pPr>
      <w:r>
        <w:rPr>
          <w:b/>
          <w:bCs/>
        </w:rPr>
        <w:t>Madde 13 – Birim Kalite Komisyonlarıyla İlişki</w:t>
      </w:r>
    </w:p>
    <w:p w14:paraId="69B007EF" w14:textId="77777777" w:rsidR="00036259" w:rsidRDefault="00FB5FED">
      <w:pPr>
        <w:spacing w:after="100"/>
        <w:ind w:left="360" w:hanging="360"/>
      </w:pPr>
      <w:r>
        <w:rPr>
          <w:b/>
          <w:bCs/>
        </w:rPr>
        <w:t xml:space="preserve">(1) </w:t>
      </w:r>
      <w:r>
        <w:t>Fakülte ve MYO düzeyindeki Birim Kalite Komisyonları, bu belge çerçevesinde Üniversite Kalite Komisyonuna bağlı çalışır.</w:t>
      </w:r>
    </w:p>
    <w:p w14:paraId="212D5270" w14:textId="77777777" w:rsidR="00036259" w:rsidRDefault="00FB5FED">
      <w:pPr>
        <w:spacing w:after="100"/>
        <w:ind w:left="360" w:hanging="360"/>
      </w:pPr>
      <w:r>
        <w:rPr>
          <w:b/>
          <w:bCs/>
        </w:rPr>
        <w:t xml:space="preserve">(2) </w:t>
      </w:r>
      <w:r>
        <w:t>Birim komisyonlarının çalışma usulleri, ayrı bir kılavuzla düzenlenir.</w:t>
      </w:r>
    </w:p>
    <w:p w14:paraId="62C05AC4" w14:textId="77777777" w:rsidR="00036259" w:rsidRDefault="00036259">
      <w:pPr>
        <w:spacing w:after="100"/>
      </w:pPr>
    </w:p>
    <w:p w14:paraId="0867075E" w14:textId="77777777" w:rsidR="00036259" w:rsidRDefault="00FB5FED">
      <w:pPr>
        <w:pBdr>
          <w:bottom w:val="single" w:sz="4" w:space="3" w:color="1F4E79"/>
        </w:pBdr>
        <w:spacing w:before="280" w:after="80"/>
      </w:pPr>
      <w:r>
        <w:rPr>
          <w:b/>
          <w:bCs/>
          <w:color w:val="1F4E79"/>
          <w:sz w:val="26"/>
          <w:szCs w:val="26"/>
        </w:rPr>
        <w:t>ALTINCI BÖLÜM — Raporlama ve İyileştirme</w:t>
      </w:r>
    </w:p>
    <w:p w14:paraId="739265C8" w14:textId="77777777" w:rsidR="00036259" w:rsidRDefault="00FB5FED">
      <w:pPr>
        <w:spacing w:before="200" w:after="80"/>
      </w:pPr>
      <w:r>
        <w:rPr>
          <w:b/>
          <w:bCs/>
        </w:rPr>
        <w:t>Madde 14 – İç Değerlendirme Raporu</w:t>
      </w:r>
    </w:p>
    <w:p w14:paraId="5257922E" w14:textId="77777777" w:rsidR="00036259" w:rsidRDefault="00FB5FED">
      <w:pPr>
        <w:spacing w:after="100"/>
      </w:pPr>
      <w:r>
        <w:t xml:space="preserve">Komisyon, her akademik yıl sonunda YÖKAK takvimi doğrultusunda </w:t>
      </w:r>
      <w:proofErr w:type="spellStart"/>
      <w:r>
        <w:t>KİDR'i</w:t>
      </w:r>
      <w:proofErr w:type="spellEnd"/>
      <w:r>
        <w:t xml:space="preserve"> hazırlar. Senato kararıyla kabul edilen rapor </w:t>
      </w:r>
      <w:proofErr w:type="spellStart"/>
      <w:r>
        <w:t>YÖKAK'a</w:t>
      </w:r>
      <w:proofErr w:type="spellEnd"/>
      <w:r>
        <w:t xml:space="preserve"> iletilir ve kurumsal web sitesinde yayımlanır.</w:t>
      </w:r>
    </w:p>
    <w:p w14:paraId="048FD78A" w14:textId="77777777" w:rsidR="00036259" w:rsidRDefault="00FB5FED">
      <w:pPr>
        <w:spacing w:before="200" w:after="80"/>
      </w:pPr>
      <w:r>
        <w:rPr>
          <w:b/>
          <w:bCs/>
        </w:rPr>
        <w:t>Madde 15 – İzleme ve Düzeltici Faaliyetler</w:t>
      </w:r>
    </w:p>
    <w:p w14:paraId="1D4C8108" w14:textId="77777777" w:rsidR="00036259" w:rsidRDefault="00FB5FED">
      <w:pPr>
        <w:spacing w:after="100"/>
        <w:ind w:left="360" w:hanging="360"/>
      </w:pPr>
      <w:r>
        <w:rPr>
          <w:b/>
          <w:bCs/>
        </w:rPr>
        <w:t xml:space="preserve">(1) </w:t>
      </w:r>
      <w:r>
        <w:t>Stratejik plan performans göstergeleri altı aylık dönemlerde değerlendirilerek Rektörlüğe raporlanır.</w:t>
      </w:r>
    </w:p>
    <w:p w14:paraId="1AFED6B7" w14:textId="77777777" w:rsidR="00036259" w:rsidRDefault="00FB5FED">
      <w:pPr>
        <w:spacing w:after="100"/>
        <w:ind w:left="360" w:hanging="360"/>
      </w:pPr>
      <w:r>
        <w:rPr>
          <w:b/>
          <w:bCs/>
        </w:rPr>
        <w:t xml:space="preserve">(2) </w:t>
      </w:r>
      <w:r>
        <w:t>Kalite hedeflerinden önemli sapmalar tespit edildiğinde Komisyon, düzeltici ve önleyici faaliyetleri kararlaştırır ve uygulamayı izler.</w:t>
      </w:r>
    </w:p>
    <w:p w14:paraId="3D7FF6E8" w14:textId="77777777" w:rsidR="00036259" w:rsidRDefault="00036259">
      <w:pPr>
        <w:spacing w:after="100"/>
      </w:pPr>
    </w:p>
    <w:p w14:paraId="7130069C" w14:textId="77777777" w:rsidR="00036259" w:rsidRDefault="00FB5FED">
      <w:pPr>
        <w:pBdr>
          <w:bottom w:val="single" w:sz="4" w:space="3" w:color="1F4E79"/>
        </w:pBdr>
        <w:spacing w:before="280" w:after="80"/>
      </w:pPr>
      <w:r>
        <w:rPr>
          <w:b/>
          <w:bCs/>
          <w:color w:val="1F4E79"/>
          <w:sz w:val="26"/>
          <w:szCs w:val="26"/>
        </w:rPr>
        <w:t>YEDİNCİ BÖLÜM — Son Hükümler</w:t>
      </w:r>
    </w:p>
    <w:p w14:paraId="5A7A70D4" w14:textId="77777777" w:rsidR="00036259" w:rsidRDefault="00FB5FED">
      <w:pPr>
        <w:spacing w:before="200" w:after="80"/>
      </w:pPr>
      <w:r>
        <w:rPr>
          <w:b/>
          <w:bCs/>
        </w:rPr>
        <w:t>Madde 16 – Revizyon</w:t>
      </w:r>
    </w:p>
    <w:p w14:paraId="26474D0F" w14:textId="77777777" w:rsidR="00036259" w:rsidRDefault="00FB5FED">
      <w:pPr>
        <w:spacing w:after="100"/>
      </w:pPr>
      <w:r>
        <w:t xml:space="preserve">Bu belge, Komisyonun teklifi ve Senatonun kararıyla güncellenir. Her güncelleme yeni bir sürüm numarasıyla </w:t>
      </w:r>
      <w:proofErr w:type="spellStart"/>
      <w:r>
        <w:t>EBYS'e</w:t>
      </w:r>
      <w:proofErr w:type="spellEnd"/>
      <w:r>
        <w:t xml:space="preserve"> kaydedilir ve kurumsal web sitesinde duyurulur.</w:t>
      </w:r>
    </w:p>
    <w:p w14:paraId="1863FC56" w14:textId="77777777" w:rsidR="00036259" w:rsidRDefault="00FB5FED">
      <w:pPr>
        <w:spacing w:before="200" w:after="80"/>
      </w:pPr>
      <w:r>
        <w:rPr>
          <w:b/>
          <w:bCs/>
        </w:rPr>
        <w:t>Madde 17 – Yürürlük</w:t>
      </w:r>
    </w:p>
    <w:p w14:paraId="4ED43872" w14:textId="77777777" w:rsidR="00036259" w:rsidRDefault="00FB5FED">
      <w:pPr>
        <w:spacing w:after="100"/>
      </w:pPr>
      <w:r>
        <w:t>Bu Usul ve Esaslar, Senato tarafından kabul edildiği tarihten itibaren yürürlüğe girer.</w:t>
      </w:r>
    </w:p>
    <w:p w14:paraId="3E865903" w14:textId="77777777" w:rsidR="00036259" w:rsidRDefault="00FB5FED">
      <w:pPr>
        <w:spacing w:before="200" w:after="80"/>
      </w:pPr>
      <w:r>
        <w:rPr>
          <w:b/>
          <w:bCs/>
        </w:rPr>
        <w:t>Madde 18 – Yürütme</w:t>
      </w:r>
    </w:p>
    <w:p w14:paraId="43119BA3" w14:textId="77777777" w:rsidR="00036259" w:rsidRDefault="00FB5FED">
      <w:pPr>
        <w:spacing w:after="100"/>
      </w:pPr>
      <w:r>
        <w:t>Bu Usul ve Esasları Mudanya Üniversitesi Rektörü yürütür.</w:t>
      </w:r>
    </w:p>
    <w:p w14:paraId="158C8400" w14:textId="77777777" w:rsidR="00CD3560" w:rsidRDefault="00CD3560">
      <w:pPr>
        <w:spacing w:after="100"/>
      </w:pPr>
    </w:p>
    <w:p w14:paraId="4AB0A7ED" w14:textId="77777777" w:rsidR="00CD3560" w:rsidRDefault="00CD3560">
      <w:pPr>
        <w:spacing w:after="100"/>
      </w:pPr>
    </w:p>
    <w:p w14:paraId="76270437" w14:textId="77777777" w:rsidR="00CD3560" w:rsidRDefault="00CD3560">
      <w:pPr>
        <w:spacing w:after="100"/>
      </w:pPr>
    </w:p>
    <w:p w14:paraId="51D99902" w14:textId="77777777" w:rsidR="00CD3560" w:rsidRDefault="00CD3560">
      <w:pPr>
        <w:spacing w:after="100"/>
      </w:pPr>
    </w:p>
    <w:p w14:paraId="23CFB247" w14:textId="77777777" w:rsidR="00CD3560" w:rsidRDefault="00CD3560">
      <w:pPr>
        <w:spacing w:after="100"/>
      </w:pPr>
    </w:p>
    <w:p w14:paraId="71F70B62" w14:textId="77777777" w:rsidR="00CD3560" w:rsidRDefault="00CD3560">
      <w:pPr>
        <w:spacing w:after="100"/>
      </w:pPr>
    </w:p>
    <w:p w14:paraId="2D7C9448" w14:textId="77777777" w:rsidR="00CD3560" w:rsidRDefault="00CD3560">
      <w:pPr>
        <w:spacing w:after="100"/>
      </w:pPr>
    </w:p>
    <w:p w14:paraId="1F51545E" w14:textId="77777777" w:rsidR="00CD3560" w:rsidRDefault="00CD3560">
      <w:pPr>
        <w:spacing w:after="100"/>
      </w:pPr>
    </w:p>
    <w:p w14:paraId="0E1E5532" w14:textId="77777777" w:rsidR="00CD3560" w:rsidRDefault="00CD3560">
      <w:pPr>
        <w:spacing w:after="100"/>
      </w:pPr>
    </w:p>
    <w:p w14:paraId="3CB717BC" w14:textId="77777777" w:rsidR="00CD3560" w:rsidRDefault="00CD3560">
      <w:pPr>
        <w:spacing w:after="100"/>
      </w:pPr>
    </w:p>
    <w:p w14:paraId="57166674" w14:textId="77777777" w:rsidR="00CD3560" w:rsidRDefault="00CD3560">
      <w:pPr>
        <w:spacing w:after="100"/>
      </w:pPr>
    </w:p>
    <w:p w14:paraId="11656435" w14:textId="77777777" w:rsidR="00CD3560" w:rsidRDefault="00CD3560">
      <w:pPr>
        <w:spacing w:after="100"/>
      </w:pPr>
    </w:p>
    <w:p w14:paraId="79C20697" w14:textId="77777777" w:rsidR="00CD3560" w:rsidRDefault="00CD3560">
      <w:pPr>
        <w:spacing w:after="100"/>
      </w:pPr>
    </w:p>
    <w:p w14:paraId="2383B7AF" w14:textId="77777777" w:rsidR="00CD3560" w:rsidRDefault="00CD3560">
      <w:pPr>
        <w:spacing w:after="100"/>
      </w:pPr>
    </w:p>
    <w:p w14:paraId="0F2A6C8D" w14:textId="77777777" w:rsidR="00CD3560" w:rsidRDefault="00CD3560">
      <w:pPr>
        <w:spacing w:after="100"/>
      </w:pPr>
    </w:p>
    <w:p w14:paraId="699304A2" w14:textId="77777777" w:rsidR="00036259" w:rsidRDefault="00036259">
      <w:pPr>
        <w:spacing w:after="120"/>
      </w:pPr>
    </w:p>
    <w:p w14:paraId="4825A985" w14:textId="77777777" w:rsidR="00FB5FED" w:rsidRDefault="00FB5FED"/>
    <w:sectPr w:rsidR="00FB5FED" w:rsidSect="000362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7B265E" w14:textId="77777777" w:rsidR="0095451F" w:rsidRDefault="0095451F" w:rsidP="00036259">
      <w:r>
        <w:separator/>
      </w:r>
    </w:p>
  </w:endnote>
  <w:endnote w:type="continuationSeparator" w:id="0">
    <w:p w14:paraId="0DBD84D4" w14:textId="77777777" w:rsidR="0095451F" w:rsidRDefault="0095451F" w:rsidP="00036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8F1A1" w14:textId="77777777" w:rsidR="009249F3" w:rsidRDefault="009249F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60135" w14:textId="77777777" w:rsidR="00036259" w:rsidRDefault="00FB5FED">
    <w:pPr>
      <w:pBdr>
        <w:top w:val="single" w:sz="3" w:space="4" w:color="1F4E79"/>
      </w:pBdr>
      <w:spacing w:before="80"/>
      <w:jc w:val="center"/>
    </w:pPr>
    <w:r>
      <w:rPr>
        <w:color w:val="595959"/>
        <w:sz w:val="18"/>
        <w:szCs w:val="18"/>
      </w:rPr>
      <w:t>MUDU-KAL-UE-</w:t>
    </w:r>
    <w:proofErr w:type="gramStart"/>
    <w:r>
      <w:rPr>
        <w:color w:val="595959"/>
        <w:sz w:val="18"/>
        <w:szCs w:val="18"/>
      </w:rPr>
      <w:t>001  |</w:t>
    </w:r>
    <w:proofErr w:type="gramEnd"/>
    <w:r>
      <w:rPr>
        <w:color w:val="595959"/>
        <w:sz w:val="18"/>
        <w:szCs w:val="18"/>
      </w:rPr>
      <w:t xml:space="preserve">  Sürüm 1.0     Sayfa </w:t>
    </w:r>
    <w:r w:rsidR="00036259">
      <w:rPr>
        <w:color w:val="595959"/>
        <w:sz w:val="18"/>
        <w:szCs w:val="18"/>
      </w:rPr>
      <w:fldChar w:fldCharType="begin"/>
    </w:r>
    <w:r>
      <w:rPr>
        <w:color w:val="595959"/>
        <w:sz w:val="18"/>
        <w:szCs w:val="18"/>
      </w:rPr>
      <w:instrText>PAGE</w:instrText>
    </w:r>
    <w:r w:rsidR="00036259">
      <w:rPr>
        <w:color w:val="595959"/>
        <w:sz w:val="18"/>
        <w:szCs w:val="18"/>
      </w:rPr>
      <w:fldChar w:fldCharType="separate"/>
    </w:r>
    <w:r w:rsidR="009249F3">
      <w:rPr>
        <w:noProof/>
        <w:color w:val="595959"/>
        <w:sz w:val="18"/>
        <w:szCs w:val="18"/>
      </w:rPr>
      <w:t>1</w:t>
    </w:r>
    <w:r w:rsidR="00036259">
      <w:rPr>
        <w:color w:val="595959"/>
        <w:sz w:val="18"/>
        <w:szCs w:val="18"/>
      </w:rPr>
      <w:fldChar w:fldCharType="end"/>
    </w:r>
    <w:r>
      <w:rPr>
        <w:color w:val="595959"/>
        <w:sz w:val="18"/>
        <w:szCs w:val="18"/>
      </w:rPr>
      <w:t>/</w:t>
    </w:r>
    <w:r w:rsidR="00036259">
      <w:rPr>
        <w:color w:val="595959"/>
        <w:sz w:val="18"/>
        <w:szCs w:val="18"/>
      </w:rPr>
      <w:fldChar w:fldCharType="begin"/>
    </w:r>
    <w:r>
      <w:rPr>
        <w:color w:val="595959"/>
        <w:sz w:val="18"/>
        <w:szCs w:val="18"/>
      </w:rPr>
      <w:instrText>NUMPAGES</w:instrText>
    </w:r>
    <w:r w:rsidR="00036259">
      <w:rPr>
        <w:color w:val="595959"/>
        <w:sz w:val="18"/>
        <w:szCs w:val="18"/>
      </w:rPr>
      <w:fldChar w:fldCharType="separate"/>
    </w:r>
    <w:r w:rsidR="009249F3">
      <w:rPr>
        <w:noProof/>
        <w:color w:val="595959"/>
        <w:sz w:val="18"/>
        <w:szCs w:val="18"/>
      </w:rPr>
      <w:t>4</w:t>
    </w:r>
    <w:r w:rsidR="00036259">
      <w:rPr>
        <w:color w:val="595959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B41EB" w14:textId="77777777" w:rsidR="009249F3" w:rsidRDefault="009249F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04C740" w14:textId="77777777" w:rsidR="0095451F" w:rsidRDefault="0095451F" w:rsidP="00036259">
      <w:r>
        <w:separator/>
      </w:r>
    </w:p>
  </w:footnote>
  <w:footnote w:type="continuationSeparator" w:id="0">
    <w:p w14:paraId="4208C7D7" w14:textId="77777777" w:rsidR="0095451F" w:rsidRDefault="0095451F" w:rsidP="000362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BF225" w14:textId="77777777" w:rsidR="009249F3" w:rsidRDefault="009249F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40103" w14:textId="77777777" w:rsidR="00036259" w:rsidRPr="009249F3" w:rsidRDefault="009249F3" w:rsidP="009249F3">
    <w:pPr>
      <w:pStyle w:val="stBilgi"/>
      <w:jc w:val="center"/>
    </w:pPr>
    <w:r w:rsidRPr="009249F3">
      <w:rPr>
        <w:noProof/>
      </w:rPr>
      <w:drawing>
        <wp:inline distT="0" distB="0" distL="0" distR="0" wp14:anchorId="0796268F" wp14:editId="2651FD83">
          <wp:extent cx="1485900" cy="736600"/>
          <wp:effectExtent l="0" t="0" r="0" b="0"/>
          <wp:docPr id="1" name="image1.png" descr="ekran görüntüsü, tasarım içeren bir resim&#10;&#10;Açıklama otomatik olarak oluşturuldu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ekran görüntüsü, tasarım içeren bir resim&#10;&#10;Açıklama otomatik olarak oluşturuldu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85900" cy="736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70C6C" w14:textId="77777777" w:rsidR="009249F3" w:rsidRDefault="009249F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81576"/>
    <w:multiLevelType w:val="hybridMultilevel"/>
    <w:tmpl w:val="C0061DA4"/>
    <w:lvl w:ilvl="0" w:tplc="A5A88966">
      <w:start w:val="1"/>
      <w:numFmt w:val="bullet"/>
      <w:lvlText w:val="●"/>
      <w:lvlJc w:val="left"/>
      <w:pPr>
        <w:ind w:left="720" w:hanging="360"/>
      </w:pPr>
    </w:lvl>
    <w:lvl w:ilvl="1" w:tplc="AD20175E">
      <w:start w:val="1"/>
      <w:numFmt w:val="bullet"/>
      <w:lvlText w:val="○"/>
      <w:lvlJc w:val="left"/>
      <w:pPr>
        <w:ind w:left="1440" w:hanging="360"/>
      </w:pPr>
    </w:lvl>
    <w:lvl w:ilvl="2" w:tplc="BC64D1C8">
      <w:start w:val="1"/>
      <w:numFmt w:val="bullet"/>
      <w:lvlText w:val="■"/>
      <w:lvlJc w:val="left"/>
      <w:pPr>
        <w:ind w:left="2160" w:hanging="360"/>
      </w:pPr>
    </w:lvl>
    <w:lvl w:ilvl="3" w:tplc="8A905412">
      <w:start w:val="1"/>
      <w:numFmt w:val="bullet"/>
      <w:lvlText w:val="●"/>
      <w:lvlJc w:val="left"/>
      <w:pPr>
        <w:ind w:left="2880" w:hanging="360"/>
      </w:pPr>
    </w:lvl>
    <w:lvl w:ilvl="4" w:tplc="9230B59A">
      <w:start w:val="1"/>
      <w:numFmt w:val="bullet"/>
      <w:lvlText w:val="○"/>
      <w:lvlJc w:val="left"/>
      <w:pPr>
        <w:ind w:left="3600" w:hanging="360"/>
      </w:pPr>
    </w:lvl>
    <w:lvl w:ilvl="5" w:tplc="8D5213E2">
      <w:start w:val="1"/>
      <w:numFmt w:val="bullet"/>
      <w:lvlText w:val="■"/>
      <w:lvlJc w:val="left"/>
      <w:pPr>
        <w:ind w:left="4320" w:hanging="360"/>
      </w:pPr>
    </w:lvl>
    <w:lvl w:ilvl="6" w:tplc="026A1848">
      <w:start w:val="1"/>
      <w:numFmt w:val="bullet"/>
      <w:lvlText w:val="●"/>
      <w:lvlJc w:val="left"/>
      <w:pPr>
        <w:ind w:left="5040" w:hanging="360"/>
      </w:pPr>
    </w:lvl>
    <w:lvl w:ilvl="7" w:tplc="C7BC30D8">
      <w:start w:val="1"/>
      <w:numFmt w:val="bullet"/>
      <w:lvlText w:val="●"/>
      <w:lvlJc w:val="left"/>
      <w:pPr>
        <w:ind w:left="5760" w:hanging="360"/>
      </w:pPr>
    </w:lvl>
    <w:lvl w:ilvl="8" w:tplc="2B3E5DB0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529C74CC"/>
    <w:multiLevelType w:val="hybridMultilevel"/>
    <w:tmpl w:val="EF564564"/>
    <w:lvl w:ilvl="0" w:tplc="73364618">
      <w:start w:val="1"/>
      <w:numFmt w:val="bullet"/>
      <w:lvlText w:val="–"/>
      <w:lvlJc w:val="left"/>
      <w:pPr>
        <w:ind w:left="540" w:hanging="360"/>
      </w:pPr>
    </w:lvl>
    <w:lvl w:ilvl="1" w:tplc="7B527EC8">
      <w:numFmt w:val="decimal"/>
      <w:lvlText w:val=""/>
      <w:lvlJc w:val="left"/>
    </w:lvl>
    <w:lvl w:ilvl="2" w:tplc="4962955C">
      <w:numFmt w:val="decimal"/>
      <w:lvlText w:val=""/>
      <w:lvlJc w:val="left"/>
    </w:lvl>
    <w:lvl w:ilvl="3" w:tplc="5412C462">
      <w:numFmt w:val="decimal"/>
      <w:lvlText w:val=""/>
      <w:lvlJc w:val="left"/>
    </w:lvl>
    <w:lvl w:ilvl="4" w:tplc="7B46B9F2">
      <w:numFmt w:val="decimal"/>
      <w:lvlText w:val=""/>
      <w:lvlJc w:val="left"/>
    </w:lvl>
    <w:lvl w:ilvl="5" w:tplc="0A6062F2">
      <w:numFmt w:val="decimal"/>
      <w:lvlText w:val=""/>
      <w:lvlJc w:val="left"/>
    </w:lvl>
    <w:lvl w:ilvl="6" w:tplc="6E1CBFA0">
      <w:numFmt w:val="decimal"/>
      <w:lvlText w:val=""/>
      <w:lvlJc w:val="left"/>
    </w:lvl>
    <w:lvl w:ilvl="7" w:tplc="F2B8231A">
      <w:numFmt w:val="decimal"/>
      <w:lvlText w:val=""/>
      <w:lvlJc w:val="left"/>
    </w:lvl>
    <w:lvl w:ilvl="8" w:tplc="1F30EDA8">
      <w:numFmt w:val="decimal"/>
      <w:lvlText w:val=""/>
      <w:lvlJc w:val="left"/>
    </w:lvl>
  </w:abstractNum>
  <w:num w:numId="1" w16cid:durableId="2026324286">
    <w:abstractNumId w:val="0"/>
    <w:lvlOverride w:ilvl="0">
      <w:startOverride w:val="1"/>
    </w:lvlOverride>
  </w:num>
  <w:num w:numId="2" w16cid:durableId="98405004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6259"/>
    <w:rsid w:val="00036259"/>
    <w:rsid w:val="00143D64"/>
    <w:rsid w:val="00487694"/>
    <w:rsid w:val="009249F3"/>
    <w:rsid w:val="0095451F"/>
    <w:rsid w:val="00CD3560"/>
    <w:rsid w:val="00FB5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5C5E7"/>
  <w15:docId w15:val="{C0E32128-2DE0-4BC7-AAC9-B1FCA5EDD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sz w:val="22"/>
        <w:szCs w:val="22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qFormat/>
    <w:rsid w:val="00036259"/>
    <w:rPr>
      <w:sz w:val="56"/>
      <w:szCs w:val="56"/>
    </w:rPr>
  </w:style>
  <w:style w:type="paragraph" w:customStyle="1" w:styleId="Balk11">
    <w:name w:val="Başlık 11"/>
    <w:qFormat/>
    <w:rsid w:val="00036259"/>
    <w:rPr>
      <w:color w:val="2E74B5"/>
      <w:sz w:val="32"/>
      <w:szCs w:val="32"/>
    </w:rPr>
  </w:style>
  <w:style w:type="paragraph" w:customStyle="1" w:styleId="Balk21">
    <w:name w:val="Başlık 21"/>
    <w:qFormat/>
    <w:rsid w:val="00036259"/>
    <w:rPr>
      <w:color w:val="2E74B5"/>
      <w:sz w:val="26"/>
      <w:szCs w:val="26"/>
    </w:rPr>
  </w:style>
  <w:style w:type="paragraph" w:customStyle="1" w:styleId="Balk31">
    <w:name w:val="Başlık 31"/>
    <w:qFormat/>
    <w:rsid w:val="00036259"/>
    <w:rPr>
      <w:color w:val="1F4D78"/>
      <w:sz w:val="24"/>
      <w:szCs w:val="24"/>
    </w:rPr>
  </w:style>
  <w:style w:type="paragraph" w:customStyle="1" w:styleId="Balk41">
    <w:name w:val="Başlık 41"/>
    <w:qFormat/>
    <w:rsid w:val="00036259"/>
    <w:rPr>
      <w:i/>
      <w:iCs/>
      <w:color w:val="2E74B5"/>
    </w:rPr>
  </w:style>
  <w:style w:type="paragraph" w:customStyle="1" w:styleId="Balk51">
    <w:name w:val="Başlık 51"/>
    <w:qFormat/>
    <w:rsid w:val="00036259"/>
    <w:rPr>
      <w:color w:val="2E74B5"/>
    </w:rPr>
  </w:style>
  <w:style w:type="paragraph" w:customStyle="1" w:styleId="Balk61">
    <w:name w:val="Başlık 61"/>
    <w:qFormat/>
    <w:rsid w:val="00036259"/>
    <w:rPr>
      <w:color w:val="1F4D78"/>
    </w:rPr>
  </w:style>
  <w:style w:type="paragraph" w:customStyle="1" w:styleId="Gl1">
    <w:name w:val="Güçlü1"/>
    <w:qFormat/>
    <w:rsid w:val="00036259"/>
    <w:rPr>
      <w:b/>
      <w:bCs/>
    </w:rPr>
  </w:style>
  <w:style w:type="paragraph" w:styleId="ListeParagraf">
    <w:name w:val="List Paragraph"/>
    <w:qFormat/>
    <w:rsid w:val="00036259"/>
  </w:style>
  <w:style w:type="character" w:styleId="Kpr">
    <w:name w:val="Hyperlink"/>
    <w:uiPriority w:val="99"/>
    <w:unhideWhenUsed/>
    <w:rsid w:val="00036259"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sid w:val="00036259"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  <w:rsid w:val="00036259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unhideWhenUsed/>
    <w:rsid w:val="00036259"/>
    <w:rPr>
      <w:sz w:val="20"/>
      <w:szCs w:val="20"/>
    </w:rPr>
  </w:style>
  <w:style w:type="character" w:styleId="SonNotBavurusu">
    <w:name w:val="endnote reference"/>
    <w:uiPriority w:val="99"/>
    <w:semiHidden/>
    <w:unhideWhenUsed/>
    <w:rsid w:val="00036259"/>
    <w:rPr>
      <w:vertAlign w:val="superscript"/>
    </w:rPr>
  </w:style>
  <w:style w:type="paragraph" w:styleId="SonNotMetni">
    <w:name w:val="endnote text"/>
    <w:link w:val="SonNotMetniChar"/>
    <w:uiPriority w:val="99"/>
    <w:semiHidden/>
    <w:unhideWhenUsed/>
    <w:rsid w:val="00036259"/>
    <w:rPr>
      <w:sz w:val="20"/>
      <w:szCs w:val="20"/>
    </w:rPr>
  </w:style>
  <w:style w:type="character" w:customStyle="1" w:styleId="SonNotMetniChar">
    <w:name w:val="Son Not Metni Char"/>
    <w:link w:val="SonNotMetni"/>
    <w:uiPriority w:val="99"/>
    <w:semiHidden/>
    <w:unhideWhenUsed/>
    <w:rsid w:val="00036259"/>
    <w:rPr>
      <w:sz w:val="20"/>
      <w:szCs w:val="20"/>
    </w:rPr>
  </w:style>
  <w:style w:type="paragraph" w:customStyle="1" w:styleId="Balk12">
    <w:name w:val="Başlık 12"/>
    <w:qFormat/>
    <w:rsid w:val="00036259"/>
    <w:pPr>
      <w:spacing w:before="280" w:after="80"/>
      <w:outlineLvl w:val="0"/>
    </w:pPr>
    <w:rPr>
      <w:b/>
      <w:bCs/>
      <w:color w:val="1F4E79"/>
      <w:sz w:val="26"/>
      <w:szCs w:val="26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249F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249F3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semiHidden/>
    <w:unhideWhenUsed/>
    <w:rsid w:val="009249F3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9249F3"/>
  </w:style>
  <w:style w:type="paragraph" w:styleId="AltBilgi">
    <w:name w:val="footer"/>
    <w:basedOn w:val="Normal"/>
    <w:link w:val="AltBilgiChar"/>
    <w:uiPriority w:val="99"/>
    <w:semiHidden/>
    <w:unhideWhenUsed/>
    <w:rsid w:val="009249F3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9249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774</Words>
  <Characters>4417</Characters>
  <Application>Microsoft Office Word</Application>
  <DocSecurity>0</DocSecurity>
  <Lines>36</Lines>
  <Paragraphs>10</Paragraphs>
  <ScaleCrop>false</ScaleCrop>
  <Company>2007</Company>
  <LinksUpToDate>false</LinksUpToDate>
  <CharactersWithSpaces>5181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Kütüphane Direktörlüğü</cp:lastModifiedBy>
  <cp:revision>5</cp:revision>
  <dcterms:created xsi:type="dcterms:W3CDTF">2026-04-28T08:28:00Z</dcterms:created>
  <dcterms:modified xsi:type="dcterms:W3CDTF">2026-06-26T08:54:00Z</dcterms:modified>
</cp:coreProperties>
</file>